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00813245">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85760C">
        <w:rPr>
          <w:bCs/>
          <w:noProof w:val="0"/>
          <w:sz w:val="24"/>
          <w:szCs w:val="24"/>
        </w:rPr>
        <w:t>02905</w:t>
      </w:r>
    </w:p>
    <w:p w:rsidR="00CD4C7B" w:rsidRPr="00B266B0" w:rsidRDefault="00940212"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sidR="00813245">
        <w:rPr>
          <w:rFonts w:eastAsia="SimSun"/>
          <w:noProof w:val="0"/>
          <w:sz w:val="24"/>
          <w:szCs w:val="24"/>
          <w:lang w:eastAsia="zh-CN"/>
        </w:rPr>
        <w:t>3</w:t>
      </w:r>
      <w:r w:rsidR="00C92967">
        <w:rPr>
          <w:rFonts w:eastAsia="SimSun"/>
          <w:noProof w:val="0"/>
          <w:sz w:val="24"/>
          <w:szCs w:val="24"/>
          <w:lang w:eastAsia="zh-CN"/>
        </w:rPr>
        <w:t xml:space="preserve"> - </w:t>
      </w:r>
      <w:r w:rsidR="00813245">
        <w:rPr>
          <w:rFonts w:eastAsia="SimSun"/>
          <w:noProof w:val="0"/>
          <w:sz w:val="24"/>
          <w:szCs w:val="24"/>
          <w:lang w:eastAsia="zh-CN"/>
        </w:rPr>
        <w:t>7</w:t>
      </w:r>
      <w:r w:rsidR="00C92967">
        <w:rPr>
          <w:rFonts w:eastAsia="SimSun"/>
          <w:noProof w:val="0"/>
          <w:sz w:val="24"/>
          <w:szCs w:val="24"/>
          <w:lang w:eastAsia="zh-CN"/>
        </w:rPr>
        <w:t xml:space="preserve"> </w:t>
      </w:r>
      <w:r w:rsidR="00813245">
        <w:rPr>
          <w:rFonts w:eastAsia="SimSun"/>
          <w:noProof w:val="0"/>
          <w:sz w:val="24"/>
          <w:szCs w:val="24"/>
          <w:lang w:eastAsia="zh-CN"/>
        </w:rPr>
        <w:t xml:space="preserve">April </w:t>
      </w:r>
      <w:r w:rsidR="00C24650" w:rsidRPr="00C24650">
        <w:rPr>
          <w:rFonts w:eastAsia="SimSun"/>
          <w:noProof w:val="0"/>
          <w:sz w:val="24"/>
          <w:szCs w:val="24"/>
          <w:lang w:eastAsia="zh-CN"/>
        </w:rPr>
        <w:t>201</w:t>
      </w:r>
      <w:r w:rsidR="00936071">
        <w:rPr>
          <w:rFonts w:eastAsia="SimSun"/>
          <w:noProof w:val="0"/>
          <w:sz w:val="24"/>
          <w:szCs w:val="24"/>
          <w:lang w:eastAsia="zh-CN"/>
        </w:rPr>
        <w:t>7</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E0841">
        <w:rPr>
          <w:rFonts w:cs="Arial"/>
          <w:b/>
          <w:bCs/>
          <w:sz w:val="24"/>
          <w:lang w:eastAsia="ja-JP"/>
        </w:rPr>
        <w:t>10</w:t>
      </w:r>
      <w:r w:rsidR="002747EC">
        <w:rPr>
          <w:rFonts w:cs="Arial"/>
          <w:b/>
          <w:bCs/>
          <w:sz w:val="24"/>
          <w:lang w:eastAsia="ja-JP"/>
        </w:rPr>
        <w:t>.</w:t>
      </w:r>
      <w:r w:rsidR="002E0841">
        <w:rPr>
          <w:rFonts w:cs="Arial"/>
          <w:b/>
          <w:bCs/>
          <w:sz w:val="24"/>
          <w:lang w:eastAsia="ja-JP"/>
        </w:rPr>
        <w:t>2</w:t>
      </w:r>
      <w:r w:rsidR="002747EC">
        <w:rPr>
          <w:rFonts w:cs="Arial"/>
          <w:b/>
          <w:bCs/>
          <w:sz w:val="24"/>
          <w:lang w:eastAsia="ja-JP"/>
        </w:rPr>
        <w:t>.</w:t>
      </w:r>
      <w:r w:rsidR="002E0841">
        <w:rPr>
          <w:rFonts w:cs="Arial"/>
          <w:b/>
          <w:bCs/>
          <w:sz w:val="24"/>
          <w:lang w:eastAsia="ja-JP"/>
        </w:rPr>
        <w:t>4.4</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D5352">
        <w:rPr>
          <w:rFonts w:ascii="Arial" w:hAnsi="Arial" w:cs="Arial"/>
          <w:b/>
          <w:bCs/>
          <w:sz w:val="24"/>
        </w:rPr>
        <w:t xml:space="preserve">Signalling for on-demand system information </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60B83">
        <w:rPr>
          <w:rFonts w:ascii="Arial" w:hAnsi="Arial" w:cs="Arial"/>
          <w:b/>
          <w:bCs/>
          <w:sz w:val="24"/>
        </w:rPr>
        <w:t>NR_NewRAT-Core</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B60B83">
        <w:rPr>
          <w:rFonts w:ascii="Arial" w:hAnsi="Arial" w:cs="Arial"/>
          <w:b/>
          <w:bCs/>
          <w:sz w:val="24"/>
        </w:rPr>
        <w:t>15</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CD4C7B" w:rsidRPr="006E13D1" w:rsidRDefault="00D35A87" w:rsidP="00CD4C7B">
      <w:r>
        <w:t xml:space="preserve">In this paper, we analyse the pros and cons of the two signalling approaches for requesting on-demand system information i.e. Msg1 approach or Msg3 approach and </w:t>
      </w:r>
      <w:r w:rsidR="007A3EB3">
        <w:t xml:space="preserve">we </w:t>
      </w:r>
      <w:r>
        <w:t xml:space="preserve">propose a way forward. </w:t>
      </w:r>
      <w:r w:rsidR="00A9754A">
        <w:t xml:space="preserve">We also analyse different signalling options for UE to send the request for on-demand SI and gNB to deliver the on-demand SI. In addition, </w:t>
      </w:r>
      <w:r>
        <w:t>one open issue identified in the RAN2 NR adhoc#1 meeting regarding whether an additional indication as part of the scheduling information in minimum SI is needed to indicate that an on-demand SI is currently being broadcast by the network or not.</w:t>
      </w:r>
    </w:p>
    <w:p w:rsidR="00CD4C7B" w:rsidRPr="006E13D1" w:rsidRDefault="00CD4C7B" w:rsidP="00CD4C7B">
      <w:pPr>
        <w:pStyle w:val="Heading1"/>
      </w:pPr>
      <w:r w:rsidRPr="006E13D1">
        <w:t>2</w:t>
      </w:r>
      <w:r w:rsidRPr="006E13D1">
        <w:tab/>
      </w:r>
      <w:r w:rsidR="00D23F37">
        <w:t>Background</w:t>
      </w:r>
    </w:p>
    <w:p w:rsidR="00004D20" w:rsidRDefault="00EC0A63" w:rsidP="001B49C9">
      <w:r>
        <w:t>RAN2 has been discussing the issue of how the UE requests an on-demand SI for the last three RAN2 meetings</w:t>
      </w:r>
      <w:r w:rsidR="00004D20">
        <w:t xml:space="preserve"> as part of the NR study item </w:t>
      </w:r>
      <w:r w:rsidR="00EB4701">
        <w:fldChar w:fldCharType="begin"/>
      </w:r>
      <w:r w:rsidR="00EB4701">
        <w:instrText xml:space="preserve"> REF _Ref477976779 \r \h </w:instrText>
      </w:r>
      <w:r w:rsidR="00EB4701">
        <w:fldChar w:fldCharType="separate"/>
      </w:r>
      <w:r w:rsidR="00EB4701">
        <w:t>[1]</w:t>
      </w:r>
      <w:r w:rsidR="00EB4701">
        <w:fldChar w:fldCharType="end"/>
      </w:r>
      <w:r>
        <w:t xml:space="preserve">, starting in RAN2#96 </w:t>
      </w:r>
      <w:r w:rsidR="00EB4701">
        <w:fldChar w:fldCharType="begin"/>
      </w:r>
      <w:r w:rsidR="00EB4701">
        <w:instrText xml:space="preserve"> REF _Ref477976800 \r \h </w:instrText>
      </w:r>
      <w:r w:rsidR="00EB4701">
        <w:fldChar w:fldCharType="separate"/>
      </w:r>
      <w:r w:rsidR="00EB4701">
        <w:t>[2]</w:t>
      </w:r>
      <w:r w:rsidR="00EB4701">
        <w:fldChar w:fldCharType="end"/>
      </w:r>
      <w:r w:rsidR="00EB4701">
        <w:fldChar w:fldCharType="begin"/>
      </w:r>
      <w:r w:rsidR="00EB4701">
        <w:instrText xml:space="preserve"> REF _Ref477976805 \r \h </w:instrText>
      </w:r>
      <w:r w:rsidR="00EB4701">
        <w:fldChar w:fldCharType="separate"/>
      </w:r>
      <w:r w:rsidR="00EB4701">
        <w:t>[3]</w:t>
      </w:r>
      <w:r w:rsidR="00EB4701">
        <w:fldChar w:fldCharType="end"/>
      </w:r>
      <w:r w:rsidR="00EB4701">
        <w:fldChar w:fldCharType="begin"/>
      </w:r>
      <w:r w:rsidR="00EB4701">
        <w:instrText xml:space="preserve"> REF _Ref477976808 \r \h </w:instrText>
      </w:r>
      <w:r w:rsidR="00EB4701">
        <w:fldChar w:fldCharType="separate"/>
      </w:r>
      <w:r w:rsidR="00EB4701">
        <w:t>[4]</w:t>
      </w:r>
      <w:r w:rsidR="00EB4701">
        <w:fldChar w:fldCharType="end"/>
      </w:r>
      <w:r w:rsidR="00EB4701">
        <w:fldChar w:fldCharType="begin"/>
      </w:r>
      <w:r w:rsidR="00EB4701">
        <w:instrText xml:space="preserve"> REF _Ref477976811 \r \h </w:instrText>
      </w:r>
      <w:r w:rsidR="00EB4701">
        <w:fldChar w:fldCharType="separate"/>
      </w:r>
      <w:r w:rsidR="00EB4701">
        <w:t>[5]</w:t>
      </w:r>
      <w:r w:rsidR="00EB4701">
        <w:fldChar w:fldCharType="end"/>
      </w:r>
      <w:r>
        <w:t xml:space="preserve">. </w:t>
      </w:r>
      <w:r w:rsidR="00004D20">
        <w:t xml:space="preserve">Different signalling approaches were discussed but the two main approaches from which to decide now as to how the UE requests SIB(s) are, a Msg1 based approach or a Msg3 based approach. For an overview please see Section 3.1. </w:t>
      </w:r>
      <w:r w:rsidR="00DE6E43">
        <w:t xml:space="preserve">To help decide on a signalling approach, RAN2 requested and obtained feedback from RAN1 </w:t>
      </w:r>
      <w:r w:rsidR="00EB4701">
        <w:fldChar w:fldCharType="begin"/>
      </w:r>
      <w:r w:rsidR="00EB4701">
        <w:instrText xml:space="preserve"> REF _Ref477976849 \r \h </w:instrText>
      </w:r>
      <w:r w:rsidR="00EB4701">
        <w:fldChar w:fldCharType="separate"/>
      </w:r>
      <w:r w:rsidR="00EB4701">
        <w:t>[6]</w:t>
      </w:r>
      <w:r w:rsidR="00EB4701">
        <w:fldChar w:fldCharType="end"/>
      </w:r>
      <w:r w:rsidR="00DE6E43">
        <w:t>. While RAN1 answered most of the questions from RAN2 the issue of number of preambles available in NR system is still under discussion in RAN1.</w:t>
      </w:r>
    </w:p>
    <w:p w:rsidR="00CD4C7B" w:rsidRPr="006E13D1" w:rsidRDefault="00CD4C7B" w:rsidP="00CD4C7B">
      <w:pPr>
        <w:pStyle w:val="Heading1"/>
      </w:pPr>
      <w:r w:rsidRPr="006E13D1">
        <w:t>3</w:t>
      </w:r>
      <w:r w:rsidRPr="006E13D1">
        <w:tab/>
      </w:r>
      <w:r w:rsidR="00175F12">
        <w:t>Discussion</w:t>
      </w:r>
    </w:p>
    <w:p w:rsidR="00CD4C7B" w:rsidRPr="006E13D1" w:rsidRDefault="00CD4C7B" w:rsidP="00CD4C7B">
      <w:pPr>
        <w:pStyle w:val="Heading2"/>
      </w:pPr>
      <w:r w:rsidRPr="006E13D1">
        <w:t>3.1</w:t>
      </w:r>
      <w:r w:rsidRPr="006E13D1">
        <w:tab/>
      </w:r>
      <w:r w:rsidR="001213BF">
        <w:t>Signalling approaches for requesting ‘Other SI’</w:t>
      </w:r>
    </w:p>
    <w:p w:rsidR="00CD4C7B" w:rsidRDefault="001213BF" w:rsidP="00CD4C7B">
      <w:r>
        <w:t xml:space="preserve">RAN2 had extensively discussed two signalling approaches </w:t>
      </w:r>
      <w:r w:rsidR="00E20F77">
        <w:t xml:space="preserve">(Msg1 vs Msg3) for requesting Other SI(s). The two approaches are shown </w:t>
      </w:r>
      <w:r w:rsidR="00146D17">
        <w:t xml:space="preserve">in </w:t>
      </w:r>
      <w:r w:rsidR="00146D17">
        <w:fldChar w:fldCharType="begin"/>
      </w:r>
      <w:r w:rsidR="00146D17">
        <w:instrText xml:space="preserve"> REF _Ref477289292 \h </w:instrText>
      </w:r>
      <w:r w:rsidR="00146D17">
        <w:fldChar w:fldCharType="separate"/>
      </w:r>
      <w:r w:rsidR="00146D17">
        <w:t xml:space="preserve">Figure </w:t>
      </w:r>
      <w:r w:rsidR="00146D17">
        <w:rPr>
          <w:noProof/>
        </w:rPr>
        <w:t>1</w:t>
      </w:r>
      <w:r w:rsidR="00146D17">
        <w:fldChar w:fldCharType="end"/>
      </w:r>
      <w:r w:rsidR="00146D17">
        <w:t>.</w:t>
      </w:r>
    </w:p>
    <w:p w:rsidR="00146D17" w:rsidRDefault="00146D17" w:rsidP="00CD4C7B">
      <w:r>
        <w:t xml:space="preserve">If Msg1 approach is used the Msg1 is a SI-specific preamble. There have been proposals that the preamble sequence has either a 1:1 mapping to a specific SIB or maps to a set of SIBs. The problem with this approach is that you need to dedicate preambles for SIB requests and is not a scalable solution when more and more SIBs are added in the future. Also, it is still unclear what </w:t>
      </w:r>
      <w:r w:rsidR="00A471A2">
        <w:t>the maximum number of preambles possible for random access in NR as it is still under discussion in RAN1.</w:t>
      </w:r>
    </w:p>
    <w:p w:rsidR="00A471A2" w:rsidRDefault="00A471A2" w:rsidP="00CD4C7B">
      <w:r>
        <w:t xml:space="preserve">If Msg3 approach is used the preamble that is sent as Msg1 is the normal or regular preambles as used for usual random access procedure in NR. No dedicated preambles for SIB requests need to be reserved. The Msg3 that is sent can either be the RRC connection request message </w:t>
      </w:r>
      <w:r w:rsidR="001623CA">
        <w:t xml:space="preserve">(requiring a dedicated RRC response message back from the network) </w:t>
      </w:r>
      <w:r>
        <w:t xml:space="preserve">or a new message that </w:t>
      </w:r>
      <w:r w:rsidR="001623CA">
        <w:t xml:space="preserve">can be </w:t>
      </w:r>
      <w:r>
        <w:t xml:space="preserve">sent </w:t>
      </w:r>
      <w:r w:rsidR="001623CA">
        <w:t xml:space="preserve">without requiring </w:t>
      </w:r>
      <w:r>
        <w:t xml:space="preserve">the </w:t>
      </w:r>
      <w:r w:rsidR="001623CA">
        <w:t>establishment of RRC connection.</w:t>
      </w:r>
      <w:r w:rsidR="001623CA">
        <w:tab/>
      </w:r>
    </w:p>
    <w:p w:rsidR="00E20F77" w:rsidRDefault="00E20F77" w:rsidP="00E20F77">
      <w:pPr>
        <w:keepNext/>
      </w:pPr>
      <w:r>
        <w:rPr>
          <w:noProof/>
          <w:lang w:val="en-US"/>
        </w:rPr>
        <w:lastRenderedPageBreak/>
        <mc:AlternateContent>
          <mc:Choice Requires="wpc">
            <w:drawing>
              <wp:inline distT="0" distB="0" distL="0" distR="0">
                <wp:extent cx="5968365" cy="3108961"/>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 name="Group 2"/>
                        <wpg:cNvGrpSpPr/>
                        <wpg:grpSpPr>
                          <a:xfrm>
                            <a:off x="157832" y="651786"/>
                            <a:ext cx="2437249" cy="1294792"/>
                            <a:chOff x="0" y="0"/>
                            <a:chExt cx="2437249" cy="1294792"/>
                          </a:xfrm>
                        </wpg:grpSpPr>
                        <wps:wsp>
                          <wps:cNvPr id="3" name="Straight Connector 3"/>
                          <wps:cNvCnPr/>
                          <wps:spPr>
                            <a:xfrm flipH="1">
                              <a:off x="220459" y="290287"/>
                              <a:ext cx="6674" cy="1004505"/>
                            </a:xfrm>
                            <a:prstGeom prst="line">
                              <a:avLst/>
                            </a:prstGeom>
                            <a:ln w="1270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4" name="Straight Connector 4"/>
                          <wps:cNvCnPr/>
                          <wps:spPr>
                            <a:xfrm flipH="1">
                              <a:off x="2312361" y="277286"/>
                              <a:ext cx="6674" cy="1017506"/>
                            </a:xfrm>
                            <a:prstGeom prst="line">
                              <a:avLst/>
                            </a:prstGeom>
                            <a:ln w="1270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5" name="TextBox 36"/>
                          <wps:cNvSpPr txBox="1"/>
                          <wps:spPr>
                            <a:xfrm>
                              <a:off x="0" y="0"/>
                              <a:ext cx="744220" cy="266700"/>
                            </a:xfrm>
                            <a:prstGeom prst="rect">
                              <a:avLst/>
                            </a:prstGeom>
                            <a:noFill/>
                          </wps:spPr>
                          <wps:txbx>
                            <w:txbxContent>
                              <w:p w:rsidR="00E20F77" w:rsidRDefault="00E20F77" w:rsidP="00E20F77">
                                <w:pPr>
                                  <w:pStyle w:val="NormalWeb"/>
                                  <w:spacing w:before="0" w:beforeAutospacing="0" w:after="0" w:afterAutospacing="0"/>
                                  <w:textAlignment w:val="baseline"/>
                                </w:pPr>
                                <w:r>
                                  <w:rPr>
                                    <w:rFonts w:ascii="Arial" w:eastAsia="ヒラギノ角ゴ Pro W3" w:hAnsi="Arial" w:cs="ヒラギノ角ゴ Pro W3"/>
                                    <w:color w:val="000000"/>
                                    <w:kern w:val="24"/>
                                  </w:rPr>
                                  <w:t>UE</w:t>
                                </w:r>
                              </w:p>
                            </w:txbxContent>
                          </wps:txbx>
                          <wps:bodyPr wrap="square" rtlCol="0">
                            <a:spAutoFit/>
                          </wps:bodyPr>
                        </wps:wsp>
                        <wps:wsp>
                          <wps:cNvPr id="6" name="Straight Arrow Connector 6"/>
                          <wps:cNvCnPr/>
                          <wps:spPr>
                            <a:xfrm>
                              <a:off x="220459" y="663686"/>
                              <a:ext cx="2091902" cy="0"/>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7" name="TextBox 41"/>
                          <wps:cNvSpPr txBox="1"/>
                          <wps:spPr>
                            <a:xfrm>
                              <a:off x="220459" y="373398"/>
                              <a:ext cx="2150745" cy="266700"/>
                            </a:xfrm>
                            <a:prstGeom prst="rect">
                              <a:avLst/>
                            </a:prstGeom>
                            <a:noFill/>
                          </wps:spPr>
                          <wps:txbx>
                            <w:txbxContent>
                              <w:p w:rsidR="00E20F77" w:rsidRDefault="00E20F77" w:rsidP="00E20F77">
                                <w:pPr>
                                  <w:pStyle w:val="NormalWeb"/>
                                  <w:spacing w:before="0" w:beforeAutospacing="0" w:after="0" w:afterAutospacing="0"/>
                                  <w:textAlignment w:val="baseline"/>
                                </w:pPr>
                                <w:r>
                                  <w:rPr>
                                    <w:rFonts w:ascii="Arial" w:eastAsia="ヒラギノ角ゴ Pro W3" w:hAnsi="Arial" w:cs="ヒラギノ角ゴ Pro W3"/>
                                    <w:color w:val="000000"/>
                                    <w:kern w:val="24"/>
                                  </w:rPr>
                                  <w:t>SI-specific preamble (Msg 1)</w:t>
                                </w:r>
                              </w:p>
                            </w:txbxContent>
                          </wps:txbx>
                          <wps:bodyPr wrap="square" rtlCol="0">
                            <a:spAutoFit/>
                          </wps:bodyPr>
                        </wps:wsp>
                        <wps:wsp>
                          <wps:cNvPr id="8" name="Straight Arrow Connector 8"/>
                          <wps:cNvCnPr/>
                          <wps:spPr>
                            <a:xfrm flipH="1">
                              <a:off x="227150" y="1116124"/>
                              <a:ext cx="2091902" cy="0"/>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9" name="TextBox 23"/>
                          <wps:cNvSpPr txBox="1"/>
                          <wps:spPr>
                            <a:xfrm>
                              <a:off x="539869" y="840740"/>
                              <a:ext cx="1897380" cy="266700"/>
                            </a:xfrm>
                            <a:prstGeom prst="rect">
                              <a:avLst/>
                            </a:prstGeom>
                            <a:noFill/>
                          </wps:spPr>
                          <wps:txbx>
                            <w:txbxContent>
                              <w:p w:rsidR="00E20F77" w:rsidRDefault="00E20F77" w:rsidP="00E20F77">
                                <w:pPr>
                                  <w:pStyle w:val="NormalWeb"/>
                                  <w:spacing w:before="0" w:beforeAutospacing="0" w:after="0" w:afterAutospacing="0"/>
                                  <w:textAlignment w:val="baseline"/>
                                </w:pPr>
                                <w:r>
                                  <w:rPr>
                                    <w:rFonts w:ascii="Arial" w:eastAsia="ヒラギノ角ゴ Pro W3" w:hAnsi="Arial" w:cs="ヒラギノ角ゴ Pro W3"/>
                                    <w:color w:val="000000"/>
                                    <w:kern w:val="24"/>
                                  </w:rPr>
                                  <w:t>SI Message (Msg 2)</w:t>
                                </w:r>
                              </w:p>
                            </w:txbxContent>
                          </wps:txbx>
                          <wps:bodyPr wrap="square" rtlCol="0">
                            <a:spAutoFit/>
                          </wps:bodyPr>
                        </wps:wsp>
                      </wpg:wgp>
                      <wpg:wgp>
                        <wpg:cNvPr id="10" name="Group 10"/>
                        <wpg:cNvGrpSpPr/>
                        <wpg:grpSpPr>
                          <a:xfrm>
                            <a:off x="3037880" y="145366"/>
                            <a:ext cx="2703442" cy="2299298"/>
                            <a:chOff x="0" y="0"/>
                            <a:chExt cx="2703442" cy="2299298"/>
                          </a:xfrm>
                        </wpg:grpSpPr>
                        <wpg:grpSp>
                          <wpg:cNvPr id="11" name="Group 11"/>
                          <wpg:cNvGrpSpPr/>
                          <wpg:grpSpPr>
                            <a:xfrm>
                              <a:off x="0" y="0"/>
                              <a:ext cx="2703442" cy="2299298"/>
                              <a:chOff x="0" y="0"/>
                              <a:chExt cx="2703442" cy="2299298"/>
                            </a:xfrm>
                          </wpg:grpSpPr>
                          <wps:wsp>
                            <wps:cNvPr id="14" name="Straight Connector 14"/>
                            <wps:cNvCnPr/>
                            <wps:spPr>
                              <a:xfrm flipH="1">
                                <a:off x="220459" y="290287"/>
                                <a:ext cx="6674" cy="2009011"/>
                              </a:xfrm>
                              <a:prstGeom prst="line">
                                <a:avLst/>
                              </a:prstGeom>
                              <a:ln w="1270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5" name="Straight Connector 15"/>
                            <wps:cNvCnPr/>
                            <wps:spPr>
                              <a:xfrm flipH="1">
                                <a:off x="2058358" y="277287"/>
                                <a:ext cx="6674" cy="2009011"/>
                              </a:xfrm>
                              <a:prstGeom prst="line">
                                <a:avLst/>
                              </a:prstGeom>
                              <a:ln w="1270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6" name="TextBox 10"/>
                            <wps:cNvSpPr txBox="1"/>
                            <wps:spPr>
                              <a:xfrm>
                                <a:off x="0" y="0"/>
                                <a:ext cx="744220" cy="266700"/>
                              </a:xfrm>
                              <a:prstGeom prst="rect">
                                <a:avLst/>
                              </a:prstGeom>
                              <a:noFill/>
                            </wps:spPr>
                            <wps:txbx>
                              <w:txbxContent>
                                <w:p w:rsidR="00E20F77" w:rsidRDefault="00E20F77" w:rsidP="00E20F77">
                                  <w:pPr>
                                    <w:pStyle w:val="NormalWeb"/>
                                    <w:spacing w:before="0" w:beforeAutospacing="0" w:after="0" w:afterAutospacing="0"/>
                                    <w:textAlignment w:val="baseline"/>
                                  </w:pPr>
                                  <w:r>
                                    <w:rPr>
                                      <w:rFonts w:ascii="Arial" w:eastAsia="ヒラギノ角ゴ Pro W3" w:hAnsi="Arial" w:cs="ヒラギノ角ゴ Pro W3"/>
                                      <w:color w:val="000000"/>
                                      <w:kern w:val="24"/>
                                    </w:rPr>
                                    <w:t>UE</w:t>
                                  </w:r>
                                </w:p>
                              </w:txbxContent>
                            </wps:txbx>
                            <wps:bodyPr wrap="square" rtlCol="0">
                              <a:spAutoFit/>
                            </wps:bodyPr>
                          </wps:wsp>
                          <wps:wsp>
                            <wps:cNvPr id="17" name="TextBox 11"/>
                            <wps:cNvSpPr txBox="1"/>
                            <wps:spPr>
                              <a:xfrm>
                                <a:off x="1796027" y="0"/>
                                <a:ext cx="907415" cy="266700"/>
                              </a:xfrm>
                              <a:prstGeom prst="rect">
                                <a:avLst/>
                              </a:prstGeom>
                              <a:noFill/>
                            </wps:spPr>
                            <wps:txbx>
                              <w:txbxContent>
                                <w:p w:rsidR="00E20F77" w:rsidRDefault="00E20F77" w:rsidP="00E20F77">
                                  <w:pPr>
                                    <w:pStyle w:val="NormalWeb"/>
                                    <w:spacing w:before="0" w:beforeAutospacing="0" w:after="0" w:afterAutospacing="0"/>
                                    <w:textAlignment w:val="baseline"/>
                                  </w:pPr>
                                  <w:r>
                                    <w:rPr>
                                      <w:rFonts w:ascii="Arial" w:eastAsia="ヒラギノ角ゴ Pro W3" w:hAnsi="Arial" w:cs="ヒラギノ角ゴ Pro W3"/>
                                      <w:color w:val="000000"/>
                                      <w:kern w:val="24"/>
                                    </w:rPr>
                                    <w:t>gNB</w:t>
                                  </w:r>
                                </w:p>
                              </w:txbxContent>
                            </wps:txbx>
                            <wps:bodyPr wrap="square" rtlCol="0">
                              <a:spAutoFit/>
                            </wps:bodyPr>
                          </wps:wsp>
                          <wps:wsp>
                            <wps:cNvPr id="18" name="Straight Arrow Connector 18"/>
                            <wps:cNvCnPr/>
                            <wps:spPr>
                              <a:xfrm>
                                <a:off x="220459" y="663686"/>
                                <a:ext cx="1844573" cy="0"/>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9" name="Straight Arrow Connector 19"/>
                            <wps:cNvCnPr/>
                            <wps:spPr>
                              <a:xfrm flipH="1">
                                <a:off x="220459" y="1175364"/>
                                <a:ext cx="1837899" cy="0"/>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20" name="Straight Arrow Connector 20"/>
                            <wps:cNvCnPr/>
                            <wps:spPr>
                              <a:xfrm>
                                <a:off x="220459" y="1582876"/>
                                <a:ext cx="1844573" cy="0"/>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21" name="TextBox 28"/>
                            <wps:cNvSpPr txBox="1"/>
                            <wps:spPr>
                              <a:xfrm>
                                <a:off x="447592" y="393632"/>
                                <a:ext cx="1543050" cy="266700"/>
                              </a:xfrm>
                              <a:prstGeom prst="rect">
                                <a:avLst/>
                              </a:prstGeom>
                              <a:noFill/>
                            </wps:spPr>
                            <wps:txbx>
                              <w:txbxContent>
                                <w:p w:rsidR="00E20F77" w:rsidRDefault="00E20F77" w:rsidP="00E20F77">
                                  <w:pPr>
                                    <w:pStyle w:val="NormalWeb"/>
                                    <w:spacing w:before="0" w:beforeAutospacing="0" w:after="0" w:afterAutospacing="0"/>
                                    <w:textAlignment w:val="baseline"/>
                                  </w:pPr>
                                  <w:r>
                                    <w:rPr>
                                      <w:rFonts w:ascii="Arial" w:eastAsia="ヒラギノ角ゴ Pro W3" w:hAnsi="Arial" w:cs="ヒラギノ角ゴ Pro W3"/>
                                      <w:color w:val="000000"/>
                                      <w:kern w:val="24"/>
                                    </w:rPr>
                                    <w:t>Preamble (Msg 1)</w:t>
                                  </w:r>
                                </w:p>
                              </w:txbxContent>
                            </wps:txbx>
                            <wps:bodyPr wrap="square" rtlCol="0">
                              <a:spAutoFit/>
                            </wps:bodyPr>
                          </wps:wsp>
                          <wps:wsp>
                            <wps:cNvPr id="22" name="TextBox 30"/>
                            <wps:cNvSpPr txBox="1"/>
                            <wps:spPr>
                              <a:xfrm>
                                <a:off x="220459" y="883536"/>
                                <a:ext cx="1912620" cy="266700"/>
                              </a:xfrm>
                              <a:prstGeom prst="rect">
                                <a:avLst/>
                              </a:prstGeom>
                              <a:noFill/>
                            </wps:spPr>
                            <wps:txbx>
                              <w:txbxContent>
                                <w:p w:rsidR="00E20F77" w:rsidRDefault="00E20F77" w:rsidP="00E20F77">
                                  <w:pPr>
                                    <w:pStyle w:val="NormalWeb"/>
                                    <w:spacing w:before="0" w:beforeAutospacing="0" w:after="0" w:afterAutospacing="0"/>
                                    <w:textAlignment w:val="baseline"/>
                                  </w:pPr>
                                  <w:r>
                                    <w:rPr>
                                      <w:rFonts w:ascii="Arial" w:eastAsia="ヒラギノ角ゴ Pro W3" w:hAnsi="Arial" w:cs="ヒラギノ角ゴ Pro W3"/>
                                      <w:color w:val="000000"/>
                                      <w:kern w:val="24"/>
                                    </w:rPr>
                                    <w:t>RACH response (Msg 2)</w:t>
                                  </w:r>
                                </w:p>
                              </w:txbxContent>
                            </wps:txbx>
                            <wps:bodyPr wrap="square" rtlCol="0">
                              <a:spAutoFit/>
                            </wps:bodyPr>
                          </wps:wsp>
                          <wps:wsp>
                            <wps:cNvPr id="23" name="TextBox 31"/>
                            <wps:cNvSpPr txBox="1"/>
                            <wps:spPr>
                              <a:xfrm>
                                <a:off x="371901" y="1323379"/>
                                <a:ext cx="1912620" cy="266700"/>
                              </a:xfrm>
                              <a:prstGeom prst="rect">
                                <a:avLst/>
                              </a:prstGeom>
                              <a:noFill/>
                            </wps:spPr>
                            <wps:txbx>
                              <w:txbxContent>
                                <w:p w:rsidR="00E20F77" w:rsidRDefault="00E20F77" w:rsidP="00E20F77">
                                  <w:pPr>
                                    <w:pStyle w:val="NormalWeb"/>
                                    <w:spacing w:before="0" w:beforeAutospacing="0" w:after="0" w:afterAutospacing="0"/>
                                    <w:textAlignment w:val="baseline"/>
                                  </w:pPr>
                                  <w:r>
                                    <w:rPr>
                                      <w:rFonts w:ascii="Arial" w:eastAsia="ヒラギノ角ゴ Pro W3" w:hAnsi="Arial" w:cs="ヒラギノ角ゴ Pro W3"/>
                                      <w:color w:val="000000"/>
                                      <w:kern w:val="24"/>
                                    </w:rPr>
                                    <w:t>SI request (Msg 3)</w:t>
                                  </w:r>
                                </w:p>
                              </w:txbxContent>
                            </wps:txbx>
                            <wps:bodyPr wrap="square" rtlCol="0">
                              <a:spAutoFit/>
                            </wps:bodyPr>
                          </wps:wsp>
                        </wpg:grpSp>
                        <wps:wsp>
                          <wps:cNvPr id="12" name="Straight Arrow Connector 12"/>
                          <wps:cNvCnPr/>
                          <wps:spPr>
                            <a:xfrm flipH="1">
                              <a:off x="220459" y="2111334"/>
                              <a:ext cx="1852946" cy="1615"/>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3" name="TextBox 29"/>
                          <wps:cNvSpPr txBox="1"/>
                          <wps:spPr>
                            <a:xfrm>
                              <a:off x="371901" y="1841218"/>
                              <a:ext cx="1897380" cy="266700"/>
                            </a:xfrm>
                            <a:prstGeom prst="rect">
                              <a:avLst/>
                            </a:prstGeom>
                            <a:noFill/>
                          </wps:spPr>
                          <wps:txbx>
                            <w:txbxContent>
                              <w:p w:rsidR="00E20F77" w:rsidRDefault="00E20F77" w:rsidP="00E20F77">
                                <w:pPr>
                                  <w:pStyle w:val="NormalWeb"/>
                                  <w:spacing w:before="0" w:beforeAutospacing="0" w:after="0" w:afterAutospacing="0"/>
                                  <w:textAlignment w:val="baseline"/>
                                </w:pPr>
                                <w:r>
                                  <w:rPr>
                                    <w:rFonts w:ascii="Arial" w:eastAsia="ヒラギノ角ゴ Pro W3" w:hAnsi="Arial" w:cs="ヒラギノ角ゴ Pro W3"/>
                                    <w:color w:val="000000"/>
                                    <w:kern w:val="24"/>
                                  </w:rPr>
                                  <w:t>SI Message (Msg 4)</w:t>
                                </w:r>
                              </w:p>
                            </w:txbxContent>
                          </wps:txbx>
                          <wps:bodyPr wrap="square" rtlCol="0">
                            <a:spAutoFit/>
                          </wps:bodyPr>
                        </wps:wsp>
                      </wpg:wgp>
                      <wps:wsp>
                        <wps:cNvPr id="38" name="TextBox 49"/>
                        <wps:cNvSpPr txBox="1"/>
                        <wps:spPr>
                          <a:xfrm>
                            <a:off x="601179" y="2623911"/>
                            <a:ext cx="1774825" cy="266700"/>
                          </a:xfrm>
                          <a:prstGeom prst="rect">
                            <a:avLst/>
                          </a:prstGeom>
                          <a:noFill/>
                        </wps:spPr>
                        <wps:txbx>
                          <w:txbxContent>
                            <w:p w:rsidR="00E20F77" w:rsidRDefault="00E20F77" w:rsidP="00E20F77">
                              <w:pPr>
                                <w:pStyle w:val="NormalWeb"/>
                                <w:spacing w:before="0" w:beforeAutospacing="0" w:after="0" w:afterAutospacing="0"/>
                                <w:textAlignment w:val="baseline"/>
                              </w:pPr>
                              <w:r>
                                <w:rPr>
                                  <w:rFonts w:ascii="Arial" w:eastAsia="ヒラギノ角ゴ Pro W3" w:hAnsi="Arial" w:cs="ヒラギノ角ゴ Pro W3"/>
                                  <w:color w:val="000000"/>
                                  <w:kern w:val="24"/>
                                </w:rPr>
                                <w:t>a) Msg 1 approach</w:t>
                              </w:r>
                            </w:p>
                          </w:txbxContent>
                        </wps:txbx>
                        <wps:bodyPr wrap="square" rtlCol="0">
                          <a:spAutoFit/>
                        </wps:bodyPr>
                      </wps:wsp>
                      <wps:wsp>
                        <wps:cNvPr id="39" name="TextBox 50"/>
                        <wps:cNvSpPr txBox="1"/>
                        <wps:spPr>
                          <a:xfrm>
                            <a:off x="3494004" y="2623624"/>
                            <a:ext cx="1774825" cy="266700"/>
                          </a:xfrm>
                          <a:prstGeom prst="rect">
                            <a:avLst/>
                          </a:prstGeom>
                          <a:noFill/>
                        </wps:spPr>
                        <wps:txbx>
                          <w:txbxContent>
                            <w:p w:rsidR="00E20F77" w:rsidRDefault="00E20F77" w:rsidP="00E20F77">
                              <w:pPr>
                                <w:pStyle w:val="NormalWeb"/>
                                <w:spacing w:before="0" w:beforeAutospacing="0" w:after="0" w:afterAutospacing="0"/>
                                <w:textAlignment w:val="baseline"/>
                              </w:pPr>
                              <w:r>
                                <w:rPr>
                                  <w:rFonts w:ascii="Arial" w:eastAsia="ヒラギノ角ゴ Pro W3" w:hAnsi="Arial" w:cs="ヒラギノ角ゴ Pro W3"/>
                                  <w:color w:val="000000"/>
                                  <w:kern w:val="24"/>
                                </w:rPr>
                                <w:t>b) Msg 3 approach</w:t>
                              </w:r>
                            </w:p>
                          </w:txbxContent>
                        </wps:txbx>
                        <wps:bodyPr wrap="square" rtlCol="0">
                          <a:spAutoFit/>
                        </wps:bodyPr>
                      </wps:wsp>
                    </wpc:wpc>
                  </a:graphicData>
                </a:graphic>
              </wp:inline>
            </w:drawing>
          </mc:Choice>
          <mc:Fallback>
            <w:pict>
              <v:group id="Canvas 1" o:spid="_x0000_s1026" editas="canvas" style="width:469.95pt;height:244.8pt;mso-position-horizontal-relative:char;mso-position-vertical-relative:line" coordsize="59683,310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683;height:31089;visibility:visible;mso-wrap-style:square">
                  <v:fill o:detectmouseclick="t"/>
                  <v:path o:connecttype="none"/>
                </v:shape>
                <v:group id="Group 2" o:spid="_x0000_s1028" style="position:absolute;left:1578;top:6517;width:24372;height:12948" coordsize="24372,12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Straight Connector 3" o:spid="_x0000_s1029" style="position:absolute;flip:x;visibility:visible;mso-wrap-style:square" from="2204,2902" to="2271,129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" strokeweight="1pt">
                    <v:stroke joinstyle="miter"/>
                  </v:line>
                  <v:line id="Straight Connector 4" o:spid="_x0000_s1030" style="position:absolute;flip:x;visibility:visible;mso-wrap-style:square" from="23123,2772" to="23190,129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" strokeweight="1pt">
                    <v:stroke joinstyle="miter"/>
                  </v:line>
                  <v:shapetype id="_x0000_t202" coordsize="21600,21600" o:spt="202" path="m,l,21600r21600,l21600,xe">
                    <v:stroke joinstyle="miter"/>
                    <v:path gradientshapeok="t" o:connecttype="rect"/>
                  </v:shapetype>
                  <v:shape id="TextBox 36" o:spid="_x0000_s1031" type="#_x0000_t202" style="position:absolute;width:7442;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" filled="f" stroked="f">
                    <v:textbox style="mso-fit-shape-to-text:t">
                      <w:txbxContent>
                        <w:p w:rsidR="00E20F77" w:rsidRDefault="00E20F77" w:rsidP="00E20F77">
                          <w:pPr>
                            <w:pStyle w:val="NormalWeb"/>
                            <w:spacing w:before="0" w:beforeAutospacing="0" w:after="0" w:afterAutospacing="0"/>
                            <w:textAlignment w:val="baseline"/>
                          </w:pPr>
                          <w:r>
                            <w:rPr>
                              <w:rFonts w:ascii="Arial" w:eastAsia="ヒラギノ角ゴ Pro W3" w:hAnsi="Arial" w:cs="ヒラギノ角ゴ Pro W3"/>
                              <w:color w:val="000000"/>
                              <w:kern w:val="24"/>
                            </w:rPr>
                            <w:t>UE</w:t>
                          </w:r>
                        </w:p>
                      </w:txbxContent>
                    </v:textbox>
                  </v:shape>
                  <v:shapetype id="_x0000_t32" coordsize="21600,21600" o:spt="32" o:oned="t" path="m,l21600,21600e" filled="f">
                    <v:path arrowok="t" fillok="f" o:connecttype="none"/>
                    <o:lock v:ext="edit" shapetype="t"/>
                  </v:shapetype>
                  <v:shape id="Straight Arrow Connector 6" o:spid="_x0000_s1032" type="#_x0000_t32" style="position:absolute;left:2204;top:6636;width:209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" strokeweight="1pt">
                    <v:stroke endarrow="block" joinstyle="miter"/>
                  </v:shape>
                  <v:shape id="TextBox 41" o:spid="_x0000_s1033" type="#_x0000_t202" style="position:absolute;left:2204;top:3733;width:2150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" filled="f" stroked="f">
                    <v:textbox style="mso-fit-shape-to-text:t">
                      <w:txbxContent>
                        <w:p w:rsidR="00E20F77" w:rsidRDefault="00E20F77" w:rsidP="00E20F77">
                          <w:pPr>
                            <w:pStyle w:val="NormalWeb"/>
                            <w:spacing w:before="0" w:beforeAutospacing="0" w:after="0" w:afterAutospacing="0"/>
                            <w:textAlignment w:val="baseline"/>
                          </w:pPr>
                          <w:r>
                            <w:rPr>
                              <w:rFonts w:ascii="Arial" w:eastAsia="ヒラギノ角ゴ Pro W3" w:hAnsi="Arial" w:cs="ヒラギノ角ゴ Pro W3"/>
                              <w:color w:val="000000"/>
                              <w:kern w:val="24"/>
                            </w:rPr>
                            <w:t>SI-specific preamble (Msg 1)</w:t>
                          </w:r>
                        </w:p>
                      </w:txbxContent>
                    </v:textbox>
                  </v:shape>
                  <v:shape id="Straight Arrow Connector 8" o:spid="_x0000_s1034" type="#_x0000_t32" style="position:absolute;left:2271;top:11161;width:2091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" strokeweight="1pt">
                    <v:stroke endarrow="block" joinstyle="miter"/>
                  </v:shape>
                  <v:shape id="TextBox 23" o:spid="_x0000_s1035" type="#_x0000_t202" style="position:absolute;left:5398;top:8407;width:18974;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textbox style="mso-fit-shape-to-text:t">
                      <w:txbxContent>
                        <w:p w:rsidR="00E20F77" w:rsidRDefault="00E20F77" w:rsidP="00E20F77">
                          <w:pPr>
                            <w:pStyle w:val="NormalWeb"/>
                            <w:spacing w:before="0" w:beforeAutospacing="0" w:after="0" w:afterAutospacing="0"/>
                            <w:textAlignment w:val="baseline"/>
                          </w:pPr>
                          <w:r>
                            <w:rPr>
                              <w:rFonts w:ascii="Arial" w:eastAsia="ヒラギノ角ゴ Pro W3" w:hAnsi="Arial" w:cs="ヒラギノ角ゴ Pro W3"/>
                              <w:color w:val="000000"/>
                              <w:kern w:val="24"/>
                            </w:rPr>
                            <w:t>SI Message (Msg 2)</w:t>
                          </w:r>
                        </w:p>
                      </w:txbxContent>
                    </v:textbox>
                  </v:shape>
                </v:group>
                <v:group id="Group 10" o:spid="_x0000_s1036" style="position:absolute;left:30378;top:1453;width:27035;height:22993" coordsize="27034,22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group id="Group 11" o:spid="_x0000_s1037" style="position:absolute;width:27034;height:22992" coordsize="27034,22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line id="Straight Connector 14" o:spid="_x0000_s1038" style="position:absolute;flip:x;visibility:visible;mso-wrap-style:square" from="2204,2902" to="2271,229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" strokeweight="1pt">
                      <v:stroke joinstyle="miter"/>
                    </v:line>
                    <v:line id="Straight Connector 15" o:spid="_x0000_s1039" style="position:absolute;flip:x;visibility:visible;mso-wrap-style:square" from="20583,2772" to="20650,22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" strokeweight="1pt">
                      <v:stroke joinstyle="miter"/>
                    </v:line>
                    <v:shape id="TextBox 10" o:spid="_x0000_s1040" type="#_x0000_t202" style="position:absolute;width:7442;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" filled="f" stroked="f">
                      <v:textbox style="mso-fit-shape-to-text:t">
                        <w:txbxContent>
                          <w:p w:rsidR="00E20F77" w:rsidRDefault="00E20F77" w:rsidP="00E20F77">
                            <w:pPr>
                              <w:pStyle w:val="NormalWeb"/>
                              <w:spacing w:before="0" w:beforeAutospacing="0" w:after="0" w:afterAutospacing="0"/>
                              <w:textAlignment w:val="baseline"/>
                            </w:pPr>
                            <w:r>
                              <w:rPr>
                                <w:rFonts w:ascii="Arial" w:eastAsia="ヒラギノ角ゴ Pro W3" w:hAnsi="Arial" w:cs="ヒラギノ角ゴ Pro W3"/>
                                <w:color w:val="000000"/>
                                <w:kern w:val="24"/>
                              </w:rPr>
                              <w:t>UE</w:t>
                            </w:r>
                          </w:p>
                        </w:txbxContent>
                      </v:textbox>
                    </v:shape>
                    <v:shape id="TextBox 11" o:spid="_x0000_s1041" type="#_x0000_t202" style="position:absolute;left:17960;width:9074;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rsidR="00E20F77" w:rsidRDefault="00E20F77" w:rsidP="00E20F77">
                            <w:pPr>
                              <w:pStyle w:val="NormalWeb"/>
                              <w:spacing w:before="0" w:beforeAutospacing="0" w:after="0" w:afterAutospacing="0"/>
                              <w:textAlignment w:val="baseline"/>
                            </w:pPr>
                            <w:r>
                              <w:rPr>
                                <w:rFonts w:ascii="Arial" w:eastAsia="ヒラギノ角ゴ Pro W3" w:hAnsi="Arial" w:cs="ヒラギノ角ゴ Pro W3"/>
                                <w:color w:val="000000"/>
                                <w:kern w:val="24"/>
                              </w:rPr>
                              <w:t>gNB</w:t>
                            </w:r>
                          </w:p>
                        </w:txbxContent>
                      </v:textbox>
                    </v:shape>
                    <v:shape id="Straight Arrow Connector 18" o:spid="_x0000_s1042" type="#_x0000_t32" style="position:absolute;left:2204;top:6636;width:184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" strokeweight="1pt">
                      <v:stroke endarrow="block" joinstyle="miter"/>
                    </v:shape>
                    <v:shape id="Straight Arrow Connector 19" o:spid="_x0000_s1043" type="#_x0000_t32" style="position:absolute;left:2204;top:11753;width:183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" strokeweight="1pt">
                      <v:stroke endarrow="block" joinstyle="miter"/>
                    </v:shape>
                    <v:shape id="Straight Arrow Connector 20" o:spid="_x0000_s1044" type="#_x0000_t32" style="position:absolute;left:2204;top:15828;width:184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" strokeweight="1pt">
                      <v:stroke endarrow="block" joinstyle="miter"/>
                    </v:shape>
                    <v:shape id="TextBox 28" o:spid="_x0000_s1045" type="#_x0000_t202" style="position:absolute;left:4475;top:3936;width:15431;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" filled="f" stroked="f">
                      <v:textbox style="mso-fit-shape-to-text:t">
                        <w:txbxContent>
                          <w:p w:rsidR="00E20F77" w:rsidRDefault="00E20F77" w:rsidP="00E20F77">
                            <w:pPr>
                              <w:pStyle w:val="NormalWeb"/>
                              <w:spacing w:before="0" w:beforeAutospacing="0" w:after="0" w:afterAutospacing="0"/>
                              <w:textAlignment w:val="baseline"/>
                            </w:pPr>
                            <w:r>
                              <w:rPr>
                                <w:rFonts w:ascii="Arial" w:eastAsia="ヒラギノ角ゴ Pro W3" w:hAnsi="Arial" w:cs="ヒラギノ角ゴ Pro W3"/>
                                <w:color w:val="000000"/>
                                <w:kern w:val="24"/>
                              </w:rPr>
                              <w:t>Preamble (Msg 1)</w:t>
                            </w:r>
                          </w:p>
                        </w:txbxContent>
                      </v:textbox>
                    </v:shape>
                    <v:shape id="TextBox 30" o:spid="_x0000_s1046" type="#_x0000_t202" style="position:absolute;left:2204;top:8835;width:19126;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" filled="f" stroked="f">
                      <v:textbox style="mso-fit-shape-to-text:t">
                        <w:txbxContent>
                          <w:p w:rsidR="00E20F77" w:rsidRDefault="00E20F77" w:rsidP="00E20F77">
                            <w:pPr>
                              <w:pStyle w:val="NormalWeb"/>
                              <w:spacing w:before="0" w:beforeAutospacing="0" w:after="0" w:afterAutospacing="0"/>
                              <w:textAlignment w:val="baseline"/>
                            </w:pPr>
                            <w:r>
                              <w:rPr>
                                <w:rFonts w:ascii="Arial" w:eastAsia="ヒラギノ角ゴ Pro W3" w:hAnsi="Arial" w:cs="ヒラギノ角ゴ Pro W3"/>
                                <w:color w:val="000000"/>
                                <w:kern w:val="24"/>
                              </w:rPr>
                              <w:t>RACH response (Msg 2)</w:t>
                            </w:r>
                          </w:p>
                        </w:txbxContent>
                      </v:textbox>
                    </v:shape>
                    <v:shape id="TextBox 31" o:spid="_x0000_s1047" type="#_x0000_t202" style="position:absolute;left:3719;top:13233;width:19126;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TPywgAAANsAAAAPAAAAZHJzL2Rvd25yZXYueG1sRI9Pa8JA&#10;FMTvBb/D8gq91Y2W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D0PTPywgAAANsAAAAPAAAA&#10;AAAAAAAAAAAAAAcCAABkcnMvZG93bnJldi54bWxQSwUGAAAAAAMAAwC3AAAA9gIAAAAA&#10;" filled="f" stroked="f">
                      <v:textbox style="mso-fit-shape-to-text:t">
                        <w:txbxContent>
                          <w:p w:rsidR="00E20F77" w:rsidRDefault="00E20F77" w:rsidP="00E20F77">
                            <w:pPr>
                              <w:pStyle w:val="NormalWeb"/>
                              <w:spacing w:before="0" w:beforeAutospacing="0" w:after="0" w:afterAutospacing="0"/>
                              <w:textAlignment w:val="baseline"/>
                            </w:pPr>
                            <w:r>
                              <w:rPr>
                                <w:rFonts w:ascii="Arial" w:eastAsia="ヒラギノ角ゴ Pro W3" w:hAnsi="Arial" w:cs="ヒラギノ角ゴ Pro W3"/>
                                <w:color w:val="000000"/>
                                <w:kern w:val="24"/>
                              </w:rPr>
                              <w:t>SI request (Msg 3)</w:t>
                            </w:r>
                          </w:p>
                        </w:txbxContent>
                      </v:textbox>
                    </v:shape>
                  </v:group>
                  <v:shape id="Straight Arrow Connector 12" o:spid="_x0000_s1048" type="#_x0000_t32" style="position:absolute;left:2204;top:21113;width:18530;height:1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" strokeweight="1pt">
                    <v:stroke endarrow="block" joinstyle="miter"/>
                  </v:shape>
                  <v:shape id="TextBox 29" o:spid="_x0000_s1049" type="#_x0000_t202" style="position:absolute;left:3719;top:18412;width:18973;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" filled="f" stroked="f">
                    <v:textbox style="mso-fit-shape-to-text:t">
                      <w:txbxContent>
                        <w:p w:rsidR="00E20F77" w:rsidRDefault="00E20F77" w:rsidP="00E20F77">
                          <w:pPr>
                            <w:pStyle w:val="NormalWeb"/>
                            <w:spacing w:before="0" w:beforeAutospacing="0" w:after="0" w:afterAutospacing="0"/>
                            <w:textAlignment w:val="baseline"/>
                          </w:pPr>
                          <w:r>
                            <w:rPr>
                              <w:rFonts w:ascii="Arial" w:eastAsia="ヒラギノ角ゴ Pro W3" w:hAnsi="Arial" w:cs="ヒラギノ角ゴ Pro W3"/>
                              <w:color w:val="000000"/>
                              <w:kern w:val="24"/>
                            </w:rPr>
                            <w:t>SI Message (Msg 4)</w:t>
                          </w:r>
                        </w:p>
                      </w:txbxContent>
                    </v:textbox>
                  </v:shape>
                </v:group>
                <v:shape id="TextBox 49" o:spid="_x0000_s1050" type="#_x0000_t202" style="position:absolute;left:6011;top:26239;width:17749;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devgAAANsAAAAPAAAAZHJzL2Rvd25yZXYueG1sRE9Na8JA&#10;EL0X/A/LCL3VjZ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H9AN16+AAAA2wAAAA8AAAAAAAAA&#10;AAAAAAAABwIAAGRycy9kb3ducmV2LnhtbFBLBQYAAAAAAwADALcAAADyAgAAAAA=&#10;" filled="f" stroked="f">
                  <v:textbox style="mso-fit-shape-to-text:t">
                    <w:txbxContent>
                      <w:p w:rsidR="00E20F77" w:rsidRDefault="00E20F77" w:rsidP="00E20F77">
                        <w:pPr>
                          <w:pStyle w:val="NormalWeb"/>
                          <w:spacing w:before="0" w:beforeAutospacing="0" w:after="0" w:afterAutospacing="0"/>
                          <w:textAlignment w:val="baseline"/>
                        </w:pPr>
                        <w:r>
                          <w:rPr>
                            <w:rFonts w:ascii="Arial" w:eastAsia="ヒラギノ角ゴ Pro W3" w:hAnsi="Arial" w:cs="ヒラギノ角ゴ Pro W3"/>
                            <w:color w:val="000000"/>
                            <w:kern w:val="24"/>
                          </w:rPr>
                          <w:t>a) Msg 1 approach</w:t>
                        </w:r>
                      </w:p>
                    </w:txbxContent>
                  </v:textbox>
                </v:shape>
                <v:shape id="TextBox 50" o:spid="_x0000_s1051" type="#_x0000_t202" style="position:absolute;left:34940;top:26236;width:1774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JLFwgAAANsAAAAPAAAAZHJzL2Rvd25yZXYueG1sRI9Ba8JA&#10;FITvBf/D8oTe6kal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AQDJLFwgAAANsAAAAPAAAA&#10;AAAAAAAAAAAAAAcCAABkcnMvZG93bnJldi54bWxQSwUGAAAAAAMAAwC3AAAA9gIAAAAA&#10;" filled="f" stroked="f">
                  <v:textbox style="mso-fit-shape-to-text:t">
                    <w:txbxContent>
                      <w:p w:rsidR="00E20F77" w:rsidRDefault="00E20F77" w:rsidP="00E20F77">
                        <w:pPr>
                          <w:pStyle w:val="NormalWeb"/>
                          <w:spacing w:before="0" w:beforeAutospacing="0" w:after="0" w:afterAutospacing="0"/>
                          <w:textAlignment w:val="baseline"/>
                        </w:pPr>
                        <w:r>
                          <w:rPr>
                            <w:rFonts w:ascii="Arial" w:eastAsia="ヒラギノ角ゴ Pro W3" w:hAnsi="Arial" w:cs="ヒラギノ角ゴ Pro W3"/>
                            <w:color w:val="000000"/>
                            <w:kern w:val="24"/>
                          </w:rPr>
                          <w:t>b) Msg 3 approach</w:t>
                        </w:r>
                      </w:p>
                    </w:txbxContent>
                  </v:textbox>
                </v:shape>
                <w10:anchorlock/>
              </v:group>
            </w:pict>
          </mc:Fallback>
        </mc:AlternateContent>
      </w:r>
    </w:p>
    <w:p w:rsidR="00E20F77" w:rsidRPr="006E13D1" w:rsidRDefault="00E20F77" w:rsidP="00E20F77">
      <w:pPr>
        <w:pStyle w:val="TF"/>
      </w:pPr>
      <w:bookmarkStart w:id="1" w:name="_Ref477289292"/>
      <w:r>
        <w:t xml:space="preserve">Figure </w:t>
      </w:r>
      <w:fldSimple w:instr=" SEQ Figure \* ARABIC ">
        <w:r>
          <w:rPr>
            <w:noProof/>
          </w:rPr>
          <w:t>1</w:t>
        </w:r>
      </w:fldSimple>
      <w:bookmarkEnd w:id="1"/>
      <w:r>
        <w:t xml:space="preserve"> Msg1 vs Msg3 signalling approaches for requesting Other SI</w:t>
      </w:r>
    </w:p>
    <w:p w:rsidR="00CD4C7B" w:rsidRPr="006E13D1" w:rsidRDefault="00CD4C7B" w:rsidP="00CD4C7B">
      <w:pPr>
        <w:pStyle w:val="B1"/>
      </w:pPr>
    </w:p>
    <w:p w:rsidR="00CD4C7B" w:rsidRDefault="00CD4C7B" w:rsidP="00CD4C7B">
      <w:pPr>
        <w:pStyle w:val="Heading2"/>
      </w:pPr>
      <w:r w:rsidRPr="006E13D1">
        <w:t>3.2</w:t>
      </w:r>
      <w:r w:rsidRPr="006E13D1">
        <w:tab/>
      </w:r>
      <w:r w:rsidR="00252EA2">
        <w:t>Broadcast or unicast delivery of ‘Other SI’</w:t>
      </w:r>
    </w:p>
    <w:p w:rsidR="00552B19" w:rsidRDefault="0078716B" w:rsidP="00CD4C7B">
      <w:r>
        <w:t>After the request for on-demand Other SI (for one or more SIB) is received by the network the SI message containing the requested SIB(s) is either sent as a broadcast message or sent as a dedicated message depending on network decision</w:t>
      </w:r>
      <w:r w:rsidR="00CD4C7B" w:rsidRPr="006E13D1">
        <w:t>.</w:t>
      </w:r>
      <w:r>
        <w:t xml:space="preserve"> This decision is typically up to network implementation but may e.g. be based on number of requests for the same SIB received by the network.</w:t>
      </w:r>
    </w:p>
    <w:p w:rsidR="00CD4C7B" w:rsidRDefault="00856AAB" w:rsidP="00CD4C7B">
      <w:r>
        <w:t xml:space="preserve">If Msg1 approach is used the SIB(s) can only be broadcast. No unicast delivery of SIB(s) using dedicated message is possible. SIB(s) are broadcast in SI windows. </w:t>
      </w:r>
      <w:r w:rsidR="00552B19">
        <w:t xml:space="preserve">With beamforming, the network broadcasts the SIB(s) either only on the beam on which the Msg1 was received or on all beams in the cell. Beamforming aspects of system information broadcast are up to RAN1. </w:t>
      </w:r>
      <w:r w:rsidR="00B106A9" w:rsidRPr="00156EE7">
        <w:t>The main point to note here is delivery of on-demand SI on a dedicated beam to the UE is still a broadcast transmission and not a unicast transmission using a dedicated message.</w:t>
      </w:r>
      <w:r w:rsidR="00B106A9">
        <w:t xml:space="preserve"> </w:t>
      </w:r>
      <w:r w:rsidR="007E1399">
        <w:t>In order to receive the SIB(</w:t>
      </w:r>
      <w:r w:rsidR="00292762">
        <w:t>s) t</w:t>
      </w:r>
      <w:r>
        <w:t xml:space="preserve">he UE </w:t>
      </w:r>
      <w:r w:rsidR="00292762">
        <w:t xml:space="preserve">has to </w:t>
      </w:r>
      <w:r>
        <w:t>monitor</w:t>
      </w:r>
      <w:r w:rsidR="00552B19">
        <w:t xml:space="preserve"> for S-RNTI like identifier and requires </w:t>
      </w:r>
      <w:r w:rsidR="007E1399">
        <w:t xml:space="preserve">scheduling </w:t>
      </w:r>
      <w:r w:rsidR="00552B19">
        <w:t>information acquired from Minimum SI.</w:t>
      </w:r>
    </w:p>
    <w:p w:rsidR="00F736A2" w:rsidRDefault="00292762" w:rsidP="00CD4C7B">
      <w:r>
        <w:t xml:space="preserve">If Msg3 approach is used the SIB(s) can be delivered using </w:t>
      </w:r>
      <w:r w:rsidR="007F2F56">
        <w:t xml:space="preserve">either </w:t>
      </w:r>
      <w:r>
        <w:t>broadcast or unicast</w:t>
      </w:r>
      <w:r w:rsidR="00F736A2">
        <w:t xml:space="preserve"> depending </w:t>
      </w:r>
      <w:r w:rsidR="00670B03">
        <w:t>on what message is used as Msg3</w:t>
      </w:r>
      <w:r>
        <w:t xml:space="preserve">. </w:t>
      </w:r>
      <w:r w:rsidR="00D01E65">
        <w:t xml:space="preserve">If the RRC connection request message </w:t>
      </w:r>
      <w:r w:rsidR="007F2F56">
        <w:t xml:space="preserve">is used as Msg3 then </w:t>
      </w:r>
      <w:r w:rsidR="00D01E65">
        <w:t xml:space="preserve">the SIB(s) </w:t>
      </w:r>
      <w:r w:rsidR="007F2F56">
        <w:t xml:space="preserve">can only be </w:t>
      </w:r>
      <w:r w:rsidR="00D01E65">
        <w:t xml:space="preserve">delivered unicast </w:t>
      </w:r>
      <w:r w:rsidR="007F2F56">
        <w:t xml:space="preserve">and </w:t>
      </w:r>
      <w:r w:rsidR="00D01E65">
        <w:t>addressed to the C-RNTI of the UE on a dedicated beam.</w:t>
      </w:r>
    </w:p>
    <w:p w:rsidR="00473C5D" w:rsidRDefault="007F2F56" w:rsidP="00CD4C7B">
      <w:r>
        <w:t xml:space="preserve">If </w:t>
      </w:r>
      <w:r w:rsidR="00F736A2">
        <w:t xml:space="preserve">Msg3 is </w:t>
      </w:r>
      <w:r>
        <w:t xml:space="preserve">a new SI request </w:t>
      </w:r>
      <w:r w:rsidR="00670B03">
        <w:t>message,</w:t>
      </w:r>
      <w:r>
        <w:t xml:space="preserve"> then the SIB(s) can be delivered either broadcast or unicast</w:t>
      </w:r>
      <w:r w:rsidR="00F736A2">
        <w:t xml:space="preserve"> depending on network decision</w:t>
      </w:r>
      <w:r>
        <w:t>.</w:t>
      </w:r>
      <w:r w:rsidR="00F736A2">
        <w:t xml:space="preserve"> There are two options for network to indicate to the UE whether broadcast or unicast delivery of SIB(s) is used. One option is the </w:t>
      </w:r>
      <w:r w:rsidR="00963785">
        <w:t xml:space="preserve">scheduling information in Minimum SI and the other is by using a paging message. </w:t>
      </w:r>
      <w:r w:rsidR="00657910">
        <w:t xml:space="preserve">There may be cases where the UE </w:t>
      </w:r>
      <w:r w:rsidR="00473C5D">
        <w:t xml:space="preserve">that sent the SI request (Msg3) must </w:t>
      </w:r>
      <w:r w:rsidR="00657910">
        <w:t xml:space="preserve">monitor both </w:t>
      </w:r>
      <w:r w:rsidR="00473C5D">
        <w:t>the S-RNTI to receive in SI window and a scheduled Msg4 addressed to UE identifier.</w:t>
      </w:r>
      <w:r w:rsidR="00657910">
        <w:t xml:space="preserve"> With beamforming, if the network decides to broadcast the SIB(s) they may be transmitted on all beams or only on the beam on which the SI request (Msg3) was received. However, if network decides to send the SIB(s) by unicast they will </w:t>
      </w:r>
      <w:r w:rsidR="00670B03">
        <w:t>be transmitted</w:t>
      </w:r>
      <w:r w:rsidR="00657910">
        <w:t xml:space="preserve"> only on the beam on which the SI request (Msg3) was received. </w:t>
      </w:r>
    </w:p>
    <w:p w:rsidR="0055048D" w:rsidRDefault="0055048D" w:rsidP="0055048D">
      <w:pPr>
        <w:pStyle w:val="Heading2"/>
      </w:pPr>
      <w:r>
        <w:t>3.3</w:t>
      </w:r>
      <w:r>
        <w:tab/>
      </w:r>
      <w:r w:rsidR="00E77B89">
        <w:t xml:space="preserve">Msg1 vs Msg3 and </w:t>
      </w:r>
      <w:r>
        <w:t>RACH load</w:t>
      </w:r>
    </w:p>
    <w:p w:rsidR="008309C7" w:rsidRDefault="00D50C32" w:rsidP="008309C7">
      <w:r>
        <w:t xml:space="preserve">RACH load is the number of RACH attempts per second for the normal RACH access. </w:t>
      </w:r>
      <w:r w:rsidR="00E14B5A">
        <w:t>The impact of Msg1 vs Msg3 approach on RACH load can be analysed depending on whether there are additional preamble resources or not</w:t>
      </w:r>
      <w:r>
        <w:t xml:space="preserve"> for SI requests</w:t>
      </w:r>
      <w:r w:rsidR="00E14B5A">
        <w:t>. Preamble resources are the preamble signatures or time-frequency resources.</w:t>
      </w:r>
    </w:p>
    <w:p w:rsidR="008309C7" w:rsidRPr="00E9703A" w:rsidRDefault="00E9703A" w:rsidP="00E14B5A">
      <w:pPr>
        <w:pStyle w:val="ListParagraph"/>
        <w:numPr>
          <w:ilvl w:val="0"/>
          <w:numId w:val="6"/>
        </w:numPr>
      </w:pPr>
      <w:r>
        <w:t xml:space="preserve">Case 1: </w:t>
      </w:r>
      <w:r w:rsidR="008309C7">
        <w:t xml:space="preserve">Additional preamble resources </w:t>
      </w:r>
      <w:r w:rsidR="00D614F8">
        <w:t xml:space="preserve">(i.e. additional preamble signatures and/or additional time-frequency resources) </w:t>
      </w:r>
      <w:r w:rsidR="008309C7">
        <w:t>are available</w:t>
      </w:r>
    </w:p>
    <w:p w:rsidR="008309C7" w:rsidRPr="00E9703A" w:rsidRDefault="00E9703A" w:rsidP="00E14B5A">
      <w:pPr>
        <w:pStyle w:val="ListParagraph"/>
        <w:numPr>
          <w:ilvl w:val="0"/>
          <w:numId w:val="6"/>
        </w:numPr>
      </w:pPr>
      <w:r>
        <w:lastRenderedPageBreak/>
        <w:t xml:space="preserve">Case 2: </w:t>
      </w:r>
      <w:r w:rsidR="008309C7">
        <w:t xml:space="preserve">No additional preamble resources are available and we use some of the preambles allocated to RACH for </w:t>
      </w:r>
      <w:r w:rsidR="00E14B5A">
        <w:t xml:space="preserve">requesting other </w:t>
      </w:r>
      <w:r w:rsidR="008309C7">
        <w:t>SI</w:t>
      </w:r>
    </w:p>
    <w:p w:rsidR="008309C7" w:rsidRDefault="008309C7" w:rsidP="008309C7">
      <w:r>
        <w:t xml:space="preserve">With </w:t>
      </w:r>
      <w:r w:rsidR="00E9703A">
        <w:t>Msg</w:t>
      </w:r>
      <w:r>
        <w:t>1</w:t>
      </w:r>
      <w:r w:rsidR="00E9703A">
        <w:t xml:space="preserve"> approach</w:t>
      </w:r>
      <w:r>
        <w:t xml:space="preserve">, there are dedicated preambles/resources for </w:t>
      </w:r>
      <w:r w:rsidR="00E9703A">
        <w:t xml:space="preserve">requesting other </w:t>
      </w:r>
      <w:r>
        <w:t xml:space="preserve">SI. With </w:t>
      </w:r>
      <w:r w:rsidR="00E9703A">
        <w:t>Msg</w:t>
      </w:r>
      <w:r>
        <w:t>3</w:t>
      </w:r>
      <w:r w:rsidR="00E9703A">
        <w:t xml:space="preserve"> approach</w:t>
      </w:r>
      <w:r>
        <w:t xml:space="preserve">, </w:t>
      </w:r>
      <w:r w:rsidR="00E9703A">
        <w:t xml:space="preserve">the preambles/resources are </w:t>
      </w:r>
      <w:r>
        <w:t>all part of a common pool.</w:t>
      </w:r>
    </w:p>
    <w:p w:rsidR="008309C7" w:rsidRDefault="008309C7" w:rsidP="008309C7">
      <w:r>
        <w:t>1)</w:t>
      </w:r>
      <w:r>
        <w:tab/>
        <w:t>Additional preamble resources are available</w:t>
      </w:r>
    </w:p>
    <w:p w:rsidR="008309C7" w:rsidRDefault="00E14B5A" w:rsidP="008309C7">
      <w:r>
        <w:t>For</w:t>
      </w:r>
      <w:r w:rsidR="008309C7">
        <w:t xml:space="preserve"> case</w:t>
      </w:r>
      <w:r>
        <w:t xml:space="preserve"> 1</w:t>
      </w:r>
      <w:r w:rsidR="008309C7">
        <w:t xml:space="preserve">, with the </w:t>
      </w:r>
      <w:r>
        <w:t>Msg</w:t>
      </w:r>
      <w:r w:rsidR="008309C7">
        <w:t xml:space="preserve">1 approach, there are dedicated preambles for </w:t>
      </w:r>
      <w:r>
        <w:t>Msg</w:t>
      </w:r>
      <w:r w:rsidR="008309C7">
        <w:t>1 and the load on RACH (for nor</w:t>
      </w:r>
      <w:r w:rsidR="00D50C32">
        <w:t>mal RACH usage) is not impacted i.e. a</w:t>
      </w:r>
      <w:r w:rsidR="008309C7">
        <w:t xml:space="preserve">s the </w:t>
      </w:r>
      <w:r w:rsidR="00D50C32">
        <w:t>Msg</w:t>
      </w:r>
      <w:r w:rsidR="008309C7">
        <w:t>1 approach has a separate set of preambles, the load on the normal RACH usage is not changed.</w:t>
      </w:r>
    </w:p>
    <w:p w:rsidR="008309C7" w:rsidRDefault="00D50C32" w:rsidP="008309C7">
      <w:r>
        <w:t>For case 1, w</w:t>
      </w:r>
      <w:r w:rsidR="008309C7">
        <w:t xml:space="preserve">ith the </w:t>
      </w:r>
      <w:r>
        <w:t>Msg</w:t>
      </w:r>
      <w:r w:rsidR="008309C7">
        <w:t xml:space="preserve">3 approach, </w:t>
      </w:r>
      <w:r>
        <w:t xml:space="preserve">with the additional availability of </w:t>
      </w:r>
      <w:r w:rsidR="005F63BB">
        <w:t>preamble</w:t>
      </w:r>
      <w:r w:rsidR="008309C7">
        <w:t xml:space="preserve"> </w:t>
      </w:r>
      <w:r>
        <w:t>resources t</w:t>
      </w:r>
      <w:r w:rsidR="008309C7">
        <w:t xml:space="preserve">he overall RACH load increases, but </w:t>
      </w:r>
      <w:r>
        <w:t xml:space="preserve">whether </w:t>
      </w:r>
      <w:r w:rsidR="008309C7">
        <w:t>the RACH load per preamble signature increase</w:t>
      </w:r>
      <w:r>
        <w:t>s or not</w:t>
      </w:r>
      <w:r w:rsidR="008309C7">
        <w:t xml:space="preserve"> will depend </w:t>
      </w:r>
      <w:r>
        <w:t xml:space="preserve">on </w:t>
      </w:r>
      <w:r w:rsidR="008309C7">
        <w:t>how frequently the SI request</w:t>
      </w:r>
      <w:r>
        <w:t>s</w:t>
      </w:r>
      <w:r w:rsidR="008309C7">
        <w:t xml:space="preserve"> </w:t>
      </w:r>
      <w:r>
        <w:t xml:space="preserve">are </w:t>
      </w:r>
      <w:r w:rsidR="008309C7">
        <w:t xml:space="preserve">sent and </w:t>
      </w:r>
      <w:r w:rsidR="00BF1E37">
        <w:t xml:space="preserve">the total number of </w:t>
      </w:r>
      <w:r>
        <w:t xml:space="preserve">preambles </w:t>
      </w:r>
      <w:r w:rsidR="00BF1E37">
        <w:t>resources</w:t>
      </w:r>
      <w:r>
        <w:t>.</w:t>
      </w:r>
      <w:r w:rsidR="00015DB0">
        <w:t xml:space="preserve"> </w:t>
      </w:r>
    </w:p>
    <w:p w:rsidR="008309C7" w:rsidRDefault="008309C7" w:rsidP="008309C7">
      <w:r>
        <w:t>2)</w:t>
      </w:r>
      <w:r>
        <w:tab/>
        <w:t>No additional p</w:t>
      </w:r>
      <w:r w:rsidR="00015DB0">
        <w:t>reamble resources are available</w:t>
      </w:r>
    </w:p>
    <w:p w:rsidR="008309C7" w:rsidRDefault="00015DB0" w:rsidP="008309C7">
      <w:r>
        <w:t>For case 2, with the Msg</w:t>
      </w:r>
      <w:r w:rsidR="008309C7">
        <w:t xml:space="preserve">1 approach some preambles </w:t>
      </w:r>
      <w:r w:rsidR="00D527F4">
        <w:t xml:space="preserve">will be dedicated/reserved </w:t>
      </w:r>
      <w:r w:rsidR="008309C7">
        <w:t>for SI</w:t>
      </w:r>
      <w:r>
        <w:t xml:space="preserve"> requests </w:t>
      </w:r>
      <w:r w:rsidR="00D527F4">
        <w:t xml:space="preserve">which removes those preambles for normal RACH access </w:t>
      </w:r>
      <w:r>
        <w:t>from the common pool of preamble resources</w:t>
      </w:r>
      <w:r w:rsidR="008309C7">
        <w:t>.</w:t>
      </w:r>
      <w:r>
        <w:t xml:space="preserve"> Here t</w:t>
      </w:r>
      <w:r w:rsidR="008309C7">
        <w:t>he RACH load remains unchanged, but the RACH load per signature increases</w:t>
      </w:r>
      <w:r>
        <w:t xml:space="preserve">. </w:t>
      </w:r>
      <w:r w:rsidR="00D527F4">
        <w:t>For example, l</w:t>
      </w:r>
      <w:r w:rsidR="008309C7">
        <w:t>et</w:t>
      </w:r>
      <w:r w:rsidR="00D527F4">
        <w:t xml:space="preserve"> u</w:t>
      </w:r>
      <w:r w:rsidR="008309C7">
        <w:t xml:space="preserve">s assume that we have 64 signatures and 1 RACH </w:t>
      </w:r>
      <w:r w:rsidR="00D527F4">
        <w:t xml:space="preserve">attempt per subframe on average. </w:t>
      </w:r>
      <w:r w:rsidR="008309C7">
        <w:t xml:space="preserve">In this </w:t>
      </w:r>
      <w:r w:rsidR="00D527F4">
        <w:t>case, we have 1/64 RACH attempt</w:t>
      </w:r>
      <w:r w:rsidR="008309C7">
        <w:t xml:space="preserve"> per signature per subframe. If we </w:t>
      </w:r>
      <w:r w:rsidR="00D527F4">
        <w:t xml:space="preserve">now </w:t>
      </w:r>
      <w:r w:rsidR="008309C7">
        <w:t xml:space="preserve">decide to reserve 32 </w:t>
      </w:r>
      <w:r w:rsidR="00D527F4">
        <w:t xml:space="preserve">signatures for </w:t>
      </w:r>
      <w:r w:rsidR="008309C7">
        <w:t>SI</w:t>
      </w:r>
      <w:r w:rsidR="00D527F4">
        <w:t xml:space="preserve"> requests,</w:t>
      </w:r>
      <w:r w:rsidR="008309C7">
        <w:t xml:space="preserve"> we have 32 signatures left for normal RACH usage</w:t>
      </w:r>
      <w:r w:rsidR="00D527F4">
        <w:t>.</w:t>
      </w:r>
      <w:r w:rsidR="008309C7">
        <w:t xml:space="preserve"> </w:t>
      </w:r>
      <w:r w:rsidR="00D527F4">
        <w:t>H</w:t>
      </w:r>
      <w:r w:rsidR="008309C7">
        <w:t>ence</w:t>
      </w:r>
      <w:r w:rsidR="00D527F4">
        <w:t>,</w:t>
      </w:r>
      <w:r w:rsidR="008309C7">
        <w:t xml:space="preserve"> we </w:t>
      </w:r>
      <w:r w:rsidR="00D527F4">
        <w:t>will have 1/32 RACH attempt</w:t>
      </w:r>
      <w:r w:rsidR="008309C7">
        <w:t xml:space="preserve"> per signature</w:t>
      </w:r>
      <w:r w:rsidR="00D527F4">
        <w:t xml:space="preserve"> (hence the increase in RACH load per signature)</w:t>
      </w:r>
      <w:r w:rsidR="008309C7">
        <w:t>.</w:t>
      </w:r>
      <w:r w:rsidR="00D527F4">
        <w:t xml:space="preserve"> The RACH load per signature would determine the preamble collision rate.</w:t>
      </w:r>
    </w:p>
    <w:p w:rsidR="008309C7" w:rsidRDefault="00D527F4" w:rsidP="008309C7">
      <w:r>
        <w:t>For case 2, with Msg</w:t>
      </w:r>
      <w:r w:rsidR="008309C7">
        <w:t xml:space="preserve">3 approach </w:t>
      </w:r>
      <w:r>
        <w:t>w</w:t>
      </w:r>
      <w:r w:rsidR="008309C7">
        <w:t>e are increasing the RACH load by allowing more RACH preambles to be sent for SI</w:t>
      </w:r>
      <w:r>
        <w:t xml:space="preserve"> requests</w:t>
      </w:r>
      <w:r w:rsidR="008309C7">
        <w:t xml:space="preserve">. In this case, the load per signature will </w:t>
      </w:r>
      <w:r>
        <w:t xml:space="preserve">also increase. </w:t>
      </w:r>
      <w:r w:rsidR="008309C7">
        <w:t xml:space="preserve">It is not straight forward to determine which of the two methods will lead to a greater increase in collision rate. At one extreme we could have a large number of </w:t>
      </w:r>
      <w:r w:rsidR="00127D57">
        <w:t xml:space="preserve">preamble signatures for </w:t>
      </w:r>
      <w:r w:rsidR="008309C7">
        <w:t xml:space="preserve">SI </w:t>
      </w:r>
      <w:r>
        <w:t xml:space="preserve">request </w:t>
      </w:r>
      <w:r w:rsidR="00127D57">
        <w:t>(</w:t>
      </w:r>
      <w:r w:rsidR="008309C7">
        <w:t>say</w:t>
      </w:r>
      <w:r w:rsidR="00127D57">
        <w:t>,</w:t>
      </w:r>
      <w:r w:rsidR="008309C7">
        <w:t xml:space="preserve"> 32 out of 64 preambles) but that are very seldom </w:t>
      </w:r>
      <w:r w:rsidR="00127D57">
        <w:t>used for sending SI requests</w:t>
      </w:r>
      <w:r w:rsidR="008309C7">
        <w:t xml:space="preserve">. In this case, with the </w:t>
      </w:r>
      <w:r>
        <w:t>Msg</w:t>
      </w:r>
      <w:r w:rsidR="008309C7">
        <w:t xml:space="preserve">1 approach we just doubled the collision rate, but with the </w:t>
      </w:r>
      <w:r>
        <w:t>Msg</w:t>
      </w:r>
      <w:r w:rsidR="008309C7">
        <w:t xml:space="preserve">3 approach, the increase in the collision rate is quite small. At the other extreme, we might have a lower number of </w:t>
      </w:r>
      <w:r w:rsidR="00127D57">
        <w:t xml:space="preserve">preamble signatures for </w:t>
      </w:r>
      <w:r w:rsidR="008309C7">
        <w:t xml:space="preserve">SI </w:t>
      </w:r>
      <w:r w:rsidR="00127D57">
        <w:t xml:space="preserve">requests </w:t>
      </w:r>
      <w:r w:rsidR="008309C7">
        <w:t>(say</w:t>
      </w:r>
      <w:r w:rsidR="00127D57">
        <w:t>,</w:t>
      </w:r>
      <w:r w:rsidR="008309C7">
        <w:t xml:space="preserve"> 4</w:t>
      </w:r>
      <w:r w:rsidR="00127D57">
        <w:t xml:space="preserve"> out of 64 preambles</w:t>
      </w:r>
      <w:r w:rsidR="008309C7">
        <w:t>), but the SI request</w:t>
      </w:r>
      <w:r w:rsidR="00127D57">
        <w:t>s</w:t>
      </w:r>
      <w:r w:rsidR="008309C7">
        <w:t xml:space="preserve"> from many UEs could come quite frequently. In this case the </w:t>
      </w:r>
      <w:r w:rsidR="00127D57">
        <w:t>Msg</w:t>
      </w:r>
      <w:r w:rsidR="008309C7">
        <w:t xml:space="preserve">3 approach could lead to a bigger increase in collision rate compared to the </w:t>
      </w:r>
      <w:r w:rsidR="00127D57">
        <w:t>Msg</w:t>
      </w:r>
      <w:r w:rsidR="008309C7">
        <w:t>1 approach.</w:t>
      </w:r>
    </w:p>
    <w:p w:rsidR="00F736A2" w:rsidRPr="006E13D1" w:rsidRDefault="00F736A2" w:rsidP="00F736A2">
      <w:pPr>
        <w:pStyle w:val="Heading2"/>
      </w:pPr>
      <w:r w:rsidRPr="006E13D1">
        <w:t>3.</w:t>
      </w:r>
      <w:r w:rsidR="00424E63">
        <w:t>4</w:t>
      </w:r>
      <w:r w:rsidRPr="006E13D1">
        <w:tab/>
      </w:r>
      <w:r w:rsidR="00473C5D">
        <w:t>Analysis of Msg1 vs Msg3 approach</w:t>
      </w:r>
    </w:p>
    <w:p w:rsidR="00F736A2" w:rsidRDefault="005B11D2" w:rsidP="00F736A2">
      <w:r>
        <w:t xml:space="preserve">In this </w:t>
      </w:r>
      <w:r w:rsidR="00670B03">
        <w:t>section,</w:t>
      </w:r>
      <w:r>
        <w:t xml:space="preserve"> we summarize the signalling for on-demand SI showing the different options for sending the request for SIB(s) and the different ways the requested SIB(s) can be delivered to the UE in </w:t>
      </w:r>
      <w:r w:rsidR="00156EE7">
        <w:fldChar w:fldCharType="begin"/>
      </w:r>
      <w:r w:rsidR="00156EE7">
        <w:instrText xml:space="preserve"> REF _Ref477977000 \h </w:instrText>
      </w:r>
      <w:r w:rsidR="00156EE7">
        <w:fldChar w:fldCharType="separate"/>
      </w:r>
      <w:r w:rsidR="00156EE7">
        <w:t xml:space="preserve">Table </w:t>
      </w:r>
      <w:r w:rsidR="00156EE7">
        <w:rPr>
          <w:noProof/>
        </w:rPr>
        <w:t>1</w:t>
      </w:r>
      <w:r w:rsidR="00156EE7">
        <w:fldChar w:fldCharType="end"/>
      </w:r>
      <w:r>
        <w:t xml:space="preserve"> with the comments column highlighting some pros and/or cons of the different approaches. </w:t>
      </w:r>
      <w:r w:rsidR="00156EE7">
        <w:fldChar w:fldCharType="begin"/>
      </w:r>
      <w:r w:rsidR="00156EE7">
        <w:instrText xml:space="preserve"> REF _Ref477977009 \h </w:instrText>
      </w:r>
      <w:r w:rsidR="00156EE7">
        <w:fldChar w:fldCharType="separate"/>
      </w:r>
      <w:r w:rsidR="00156EE7">
        <w:t xml:space="preserve">Table </w:t>
      </w:r>
      <w:r w:rsidR="00156EE7">
        <w:rPr>
          <w:noProof/>
        </w:rPr>
        <w:t>2</w:t>
      </w:r>
      <w:r w:rsidR="00156EE7">
        <w:fldChar w:fldCharType="end"/>
      </w:r>
      <w:r>
        <w:t xml:space="preserve"> shows a comparison of Msg1 vs Msg3.</w:t>
      </w:r>
    </w:p>
    <w:p w:rsidR="005B11D2" w:rsidRDefault="005B11D2" w:rsidP="00F736A2"/>
    <w:p w:rsidR="00D21DAA" w:rsidRDefault="00D21DAA" w:rsidP="005F0182">
      <w:pPr>
        <w:pStyle w:val="TAH"/>
      </w:pPr>
      <w:bookmarkStart w:id="2" w:name="_Ref477977000"/>
      <w:r>
        <w:t xml:space="preserve">Table </w:t>
      </w:r>
      <w:r w:rsidR="00270DAC">
        <w:fldChar w:fldCharType="begin"/>
      </w:r>
      <w:r w:rsidR="00270DAC">
        <w:instrText xml:space="preserve"> SEQ Table \* ARABIC </w:instrText>
      </w:r>
      <w:r w:rsidR="00270DAC">
        <w:fldChar w:fldCharType="separate"/>
      </w:r>
      <w:r>
        <w:rPr>
          <w:noProof/>
        </w:rPr>
        <w:t>1</w:t>
      </w:r>
      <w:r w:rsidR="00270DAC">
        <w:rPr>
          <w:noProof/>
        </w:rPr>
        <w:fldChar w:fldCharType="end"/>
      </w:r>
      <w:bookmarkEnd w:id="2"/>
      <w:r>
        <w:t xml:space="preserve"> Signalling options for request and delivery of on-demand SI</w:t>
      </w:r>
    </w:p>
    <w:tbl>
      <w:tblPr>
        <w:tblW w:w="10340" w:type="dxa"/>
        <w:tblLook w:val="0420" w:firstRow="1" w:lastRow="0" w:firstColumn="0" w:lastColumn="0" w:noHBand="0" w:noVBand="1"/>
      </w:tblPr>
      <w:tblGrid>
        <w:gridCol w:w="1139"/>
        <w:gridCol w:w="1195"/>
        <w:gridCol w:w="1061"/>
        <w:gridCol w:w="1716"/>
        <w:gridCol w:w="1235"/>
        <w:gridCol w:w="1913"/>
        <w:gridCol w:w="2081"/>
      </w:tblGrid>
      <w:tr w:rsidR="009C354D" w:rsidRPr="001A50FA" w:rsidTr="005F0182">
        <w:trPr>
          <w:trHeight w:val="1126"/>
        </w:trPr>
        <w:tc>
          <w:tcPr>
            <w:tcW w:w="1139" w:type="dxa"/>
            <w:tcBorders>
              <w:top w:val="single" w:sz="8" w:space="0" w:color="124191"/>
              <w:left w:val="single" w:sz="8" w:space="0" w:color="124191"/>
              <w:bottom w:val="single" w:sz="8" w:space="0" w:color="124191"/>
              <w:right w:val="single" w:sz="8" w:space="0" w:color="124191"/>
            </w:tcBorders>
            <w:shd w:val="clear" w:color="auto" w:fill="auto"/>
            <w:vAlign w:val="center"/>
            <w:hideMark/>
          </w:tcPr>
          <w:p w:rsidR="001A50FA" w:rsidRPr="00192861" w:rsidRDefault="001A50FA" w:rsidP="001A50FA">
            <w:pPr>
              <w:spacing w:after="0"/>
              <w:jc w:val="center"/>
              <w:rPr>
                <w:b/>
                <w:bCs/>
                <w:color w:val="000000"/>
                <w:lang w:val="en-US"/>
              </w:rPr>
            </w:pPr>
            <w:r w:rsidRPr="00192861">
              <w:rPr>
                <w:b/>
                <w:bCs/>
                <w:color w:val="000000"/>
                <w:lang w:val="en-US"/>
              </w:rPr>
              <w:t xml:space="preserve">Approach </w:t>
            </w:r>
          </w:p>
        </w:tc>
        <w:tc>
          <w:tcPr>
            <w:tcW w:w="1195" w:type="dxa"/>
            <w:tcBorders>
              <w:top w:val="single" w:sz="8" w:space="0" w:color="124191"/>
              <w:left w:val="nil"/>
              <w:bottom w:val="single" w:sz="8" w:space="0" w:color="124191"/>
              <w:right w:val="single" w:sz="8" w:space="0" w:color="124191"/>
            </w:tcBorders>
            <w:shd w:val="clear" w:color="auto" w:fill="auto"/>
            <w:vAlign w:val="center"/>
            <w:hideMark/>
          </w:tcPr>
          <w:p w:rsidR="001A50FA" w:rsidRPr="00192861" w:rsidRDefault="001A50FA" w:rsidP="001A50FA">
            <w:pPr>
              <w:spacing w:after="0"/>
              <w:jc w:val="center"/>
              <w:rPr>
                <w:b/>
                <w:bCs/>
                <w:color w:val="000000"/>
                <w:lang w:val="en-US"/>
              </w:rPr>
            </w:pPr>
            <w:r w:rsidRPr="00192861">
              <w:rPr>
                <w:b/>
                <w:bCs/>
                <w:color w:val="000000"/>
                <w:lang w:val="en-US"/>
              </w:rPr>
              <w:t># of SI requests &gt; Threshold?</w:t>
            </w:r>
          </w:p>
        </w:tc>
        <w:tc>
          <w:tcPr>
            <w:tcW w:w="1061" w:type="dxa"/>
            <w:tcBorders>
              <w:top w:val="single" w:sz="8" w:space="0" w:color="124191"/>
              <w:left w:val="nil"/>
              <w:bottom w:val="single" w:sz="8" w:space="0" w:color="124191"/>
              <w:right w:val="single" w:sz="8" w:space="0" w:color="124191"/>
            </w:tcBorders>
            <w:shd w:val="clear" w:color="auto" w:fill="auto"/>
            <w:vAlign w:val="center"/>
            <w:hideMark/>
          </w:tcPr>
          <w:p w:rsidR="001A50FA" w:rsidRPr="00192861" w:rsidRDefault="001A50FA" w:rsidP="001A50FA">
            <w:pPr>
              <w:spacing w:after="0"/>
              <w:jc w:val="center"/>
              <w:rPr>
                <w:b/>
                <w:bCs/>
                <w:color w:val="000000"/>
                <w:lang w:val="en-US"/>
              </w:rPr>
            </w:pPr>
            <w:r w:rsidRPr="00192861">
              <w:rPr>
                <w:b/>
                <w:bCs/>
                <w:color w:val="000000"/>
                <w:lang w:val="en-US"/>
              </w:rPr>
              <w:t>Network decision for Unicast or broadcast delivery?</w:t>
            </w:r>
          </w:p>
        </w:tc>
        <w:tc>
          <w:tcPr>
            <w:tcW w:w="1716" w:type="dxa"/>
            <w:tcBorders>
              <w:top w:val="single" w:sz="8" w:space="0" w:color="124191"/>
              <w:left w:val="nil"/>
              <w:bottom w:val="single" w:sz="8" w:space="0" w:color="124191"/>
              <w:right w:val="single" w:sz="8" w:space="0" w:color="124191"/>
            </w:tcBorders>
            <w:shd w:val="clear" w:color="auto" w:fill="auto"/>
            <w:vAlign w:val="center"/>
            <w:hideMark/>
          </w:tcPr>
          <w:p w:rsidR="001A50FA" w:rsidRPr="00192861" w:rsidRDefault="001A50FA" w:rsidP="001A50FA">
            <w:pPr>
              <w:spacing w:after="0"/>
              <w:jc w:val="center"/>
              <w:rPr>
                <w:b/>
                <w:bCs/>
                <w:color w:val="000000"/>
                <w:lang w:val="en-US"/>
              </w:rPr>
            </w:pPr>
            <w:r w:rsidRPr="00192861">
              <w:rPr>
                <w:b/>
                <w:bCs/>
                <w:color w:val="000000"/>
                <w:lang w:val="en-US"/>
              </w:rPr>
              <w:t>Where to receive the SI message?</w:t>
            </w:r>
          </w:p>
        </w:tc>
        <w:tc>
          <w:tcPr>
            <w:tcW w:w="1235" w:type="dxa"/>
            <w:tcBorders>
              <w:top w:val="single" w:sz="8" w:space="0" w:color="124191"/>
              <w:left w:val="nil"/>
              <w:bottom w:val="single" w:sz="8" w:space="0" w:color="124191"/>
              <w:right w:val="single" w:sz="8" w:space="0" w:color="124191"/>
            </w:tcBorders>
            <w:shd w:val="clear" w:color="auto" w:fill="auto"/>
            <w:vAlign w:val="center"/>
            <w:hideMark/>
          </w:tcPr>
          <w:p w:rsidR="001A50FA" w:rsidRPr="00192861" w:rsidRDefault="001A50FA" w:rsidP="001A50FA">
            <w:pPr>
              <w:spacing w:after="0"/>
              <w:jc w:val="center"/>
              <w:rPr>
                <w:b/>
                <w:bCs/>
                <w:color w:val="000000"/>
                <w:lang w:val="en-US"/>
              </w:rPr>
            </w:pPr>
            <w:r w:rsidRPr="00192861">
              <w:rPr>
                <w:b/>
                <w:bCs/>
                <w:color w:val="000000"/>
                <w:lang w:val="en-US"/>
              </w:rPr>
              <w:t>Identifier to monitor</w:t>
            </w:r>
          </w:p>
        </w:tc>
        <w:tc>
          <w:tcPr>
            <w:tcW w:w="1913" w:type="dxa"/>
            <w:tcBorders>
              <w:top w:val="single" w:sz="8" w:space="0" w:color="124191"/>
              <w:left w:val="nil"/>
              <w:bottom w:val="single" w:sz="8" w:space="0" w:color="124191"/>
              <w:right w:val="single" w:sz="8" w:space="0" w:color="124191"/>
            </w:tcBorders>
            <w:shd w:val="clear" w:color="auto" w:fill="auto"/>
            <w:vAlign w:val="center"/>
            <w:hideMark/>
          </w:tcPr>
          <w:p w:rsidR="001A50FA" w:rsidRPr="00192861" w:rsidRDefault="001A50FA" w:rsidP="001A50FA">
            <w:pPr>
              <w:spacing w:after="0"/>
              <w:jc w:val="center"/>
              <w:rPr>
                <w:b/>
                <w:bCs/>
                <w:color w:val="000000"/>
                <w:lang w:val="en-US"/>
              </w:rPr>
            </w:pPr>
            <w:r w:rsidRPr="00192861">
              <w:rPr>
                <w:b/>
                <w:bCs/>
                <w:color w:val="000000"/>
                <w:lang w:val="en-US"/>
              </w:rPr>
              <w:t># of beams transmitting the SI</w:t>
            </w:r>
          </w:p>
        </w:tc>
        <w:tc>
          <w:tcPr>
            <w:tcW w:w="2081" w:type="dxa"/>
            <w:tcBorders>
              <w:top w:val="single" w:sz="8" w:space="0" w:color="124191"/>
              <w:left w:val="nil"/>
              <w:bottom w:val="single" w:sz="8" w:space="0" w:color="124191"/>
              <w:right w:val="single" w:sz="8" w:space="0" w:color="124191"/>
            </w:tcBorders>
            <w:shd w:val="clear" w:color="auto" w:fill="auto"/>
            <w:vAlign w:val="center"/>
            <w:hideMark/>
          </w:tcPr>
          <w:p w:rsidR="001A50FA" w:rsidRPr="00192861" w:rsidRDefault="001A50FA" w:rsidP="001A50FA">
            <w:pPr>
              <w:spacing w:after="0"/>
              <w:jc w:val="center"/>
              <w:rPr>
                <w:b/>
                <w:bCs/>
                <w:color w:val="000000"/>
                <w:lang w:val="en-US"/>
              </w:rPr>
            </w:pPr>
            <w:r w:rsidRPr="00192861">
              <w:rPr>
                <w:b/>
                <w:bCs/>
                <w:color w:val="000000"/>
                <w:lang w:val="en-US"/>
              </w:rPr>
              <w:t>Comment</w:t>
            </w:r>
          </w:p>
        </w:tc>
      </w:tr>
      <w:tr w:rsidR="009C354D" w:rsidRPr="001A50FA" w:rsidTr="005F0182">
        <w:trPr>
          <w:trHeight w:val="681"/>
        </w:trPr>
        <w:tc>
          <w:tcPr>
            <w:tcW w:w="1139" w:type="dxa"/>
            <w:vMerge w:val="restart"/>
            <w:tcBorders>
              <w:top w:val="nil"/>
              <w:left w:val="single" w:sz="8" w:space="0" w:color="124191"/>
              <w:bottom w:val="single" w:sz="8" w:space="0" w:color="124191"/>
              <w:right w:val="single" w:sz="8" w:space="0" w:color="124191"/>
            </w:tcBorders>
            <w:shd w:val="clear" w:color="auto" w:fill="auto"/>
            <w:vAlign w:val="center"/>
            <w:hideMark/>
          </w:tcPr>
          <w:p w:rsidR="001A50FA" w:rsidRPr="00192861" w:rsidRDefault="001A50FA" w:rsidP="001A50FA">
            <w:pPr>
              <w:spacing w:after="0"/>
              <w:rPr>
                <w:color w:val="000000"/>
                <w:lang w:val="en-US"/>
              </w:rPr>
            </w:pPr>
            <w:r w:rsidRPr="00192861">
              <w:rPr>
                <w:color w:val="000000"/>
                <w:lang w:val="en-US"/>
              </w:rPr>
              <w:t>Msg 1</w:t>
            </w:r>
          </w:p>
        </w:tc>
        <w:tc>
          <w:tcPr>
            <w:tcW w:w="1195" w:type="dxa"/>
            <w:tcBorders>
              <w:top w:val="nil"/>
              <w:left w:val="nil"/>
              <w:bottom w:val="single" w:sz="8" w:space="0" w:color="124191"/>
              <w:right w:val="single" w:sz="8" w:space="0" w:color="124191"/>
            </w:tcBorders>
            <w:shd w:val="clear" w:color="auto" w:fill="auto"/>
            <w:vAlign w:val="center"/>
            <w:hideMark/>
          </w:tcPr>
          <w:p w:rsidR="001A50FA" w:rsidRPr="00192861" w:rsidRDefault="001A50FA" w:rsidP="001A50FA">
            <w:pPr>
              <w:spacing w:after="0"/>
              <w:rPr>
                <w:color w:val="000000"/>
                <w:lang w:val="en-US"/>
              </w:rPr>
            </w:pPr>
            <w:r w:rsidRPr="00192861">
              <w:rPr>
                <w:color w:val="000000"/>
                <w:lang w:val="en-US"/>
              </w:rPr>
              <w:t xml:space="preserve"> No</w:t>
            </w:r>
          </w:p>
        </w:tc>
        <w:tc>
          <w:tcPr>
            <w:tcW w:w="1061" w:type="dxa"/>
            <w:tcBorders>
              <w:top w:val="nil"/>
              <w:left w:val="nil"/>
              <w:bottom w:val="single" w:sz="8" w:space="0" w:color="124191"/>
              <w:right w:val="single" w:sz="8" w:space="0" w:color="124191"/>
            </w:tcBorders>
            <w:shd w:val="clear" w:color="auto" w:fill="auto"/>
            <w:vAlign w:val="center"/>
            <w:hideMark/>
          </w:tcPr>
          <w:p w:rsidR="001A50FA" w:rsidRPr="00192861" w:rsidRDefault="001A50FA" w:rsidP="001A50FA">
            <w:pPr>
              <w:spacing w:after="0"/>
              <w:rPr>
                <w:color w:val="000000"/>
                <w:lang w:val="en-US"/>
              </w:rPr>
            </w:pPr>
            <w:r w:rsidRPr="00192861">
              <w:rPr>
                <w:color w:val="000000"/>
                <w:lang w:val="en-US"/>
              </w:rPr>
              <w:t>Broadcast</w:t>
            </w:r>
          </w:p>
        </w:tc>
        <w:tc>
          <w:tcPr>
            <w:tcW w:w="1716" w:type="dxa"/>
            <w:tcBorders>
              <w:top w:val="nil"/>
              <w:left w:val="nil"/>
              <w:bottom w:val="single" w:sz="8" w:space="0" w:color="124191"/>
              <w:right w:val="single" w:sz="8" w:space="0" w:color="124191"/>
            </w:tcBorders>
            <w:shd w:val="clear" w:color="auto" w:fill="auto"/>
            <w:vAlign w:val="center"/>
            <w:hideMark/>
          </w:tcPr>
          <w:p w:rsidR="001A50FA" w:rsidRPr="00192861" w:rsidRDefault="001A50FA" w:rsidP="001A50FA">
            <w:pPr>
              <w:spacing w:after="0"/>
              <w:rPr>
                <w:color w:val="000000"/>
                <w:lang w:val="en-US"/>
              </w:rPr>
            </w:pPr>
            <w:r w:rsidRPr="00192861">
              <w:rPr>
                <w:color w:val="000000"/>
                <w:lang w:val="en-US"/>
              </w:rPr>
              <w:t>Periodic SI window</w:t>
            </w:r>
          </w:p>
        </w:tc>
        <w:tc>
          <w:tcPr>
            <w:tcW w:w="1235" w:type="dxa"/>
            <w:tcBorders>
              <w:top w:val="nil"/>
              <w:left w:val="nil"/>
              <w:bottom w:val="single" w:sz="8" w:space="0" w:color="124191"/>
              <w:right w:val="single" w:sz="8" w:space="0" w:color="124191"/>
            </w:tcBorders>
            <w:shd w:val="clear" w:color="auto" w:fill="auto"/>
            <w:vAlign w:val="center"/>
            <w:hideMark/>
          </w:tcPr>
          <w:p w:rsidR="001A50FA" w:rsidRPr="00192861" w:rsidRDefault="001A50FA" w:rsidP="001A50FA">
            <w:pPr>
              <w:spacing w:after="0"/>
              <w:rPr>
                <w:color w:val="000000"/>
                <w:lang w:val="en-US"/>
              </w:rPr>
            </w:pPr>
            <w:r w:rsidRPr="00192861">
              <w:rPr>
                <w:color w:val="000000"/>
                <w:lang w:val="en-US"/>
              </w:rPr>
              <w:t>S-RNTI</w:t>
            </w:r>
          </w:p>
        </w:tc>
        <w:tc>
          <w:tcPr>
            <w:tcW w:w="1913" w:type="dxa"/>
            <w:tcBorders>
              <w:top w:val="nil"/>
              <w:left w:val="nil"/>
              <w:bottom w:val="single" w:sz="8" w:space="0" w:color="124191"/>
              <w:right w:val="single" w:sz="8" w:space="0" w:color="124191"/>
            </w:tcBorders>
            <w:shd w:val="clear" w:color="auto" w:fill="auto"/>
            <w:vAlign w:val="center"/>
            <w:hideMark/>
          </w:tcPr>
          <w:p w:rsidR="001A50FA" w:rsidRPr="00192861" w:rsidRDefault="001A50FA" w:rsidP="001A50FA">
            <w:pPr>
              <w:spacing w:after="0"/>
              <w:rPr>
                <w:color w:val="000000"/>
                <w:lang w:val="en-US"/>
              </w:rPr>
            </w:pPr>
            <w:r w:rsidRPr="00192861">
              <w:rPr>
                <w:color w:val="000000"/>
                <w:lang w:val="en-US"/>
              </w:rPr>
              <w:t>Only on beams from which the Msg 1 was received</w:t>
            </w:r>
          </w:p>
        </w:tc>
        <w:tc>
          <w:tcPr>
            <w:tcW w:w="2081" w:type="dxa"/>
            <w:tcBorders>
              <w:top w:val="nil"/>
              <w:left w:val="nil"/>
              <w:bottom w:val="single" w:sz="8" w:space="0" w:color="124191"/>
              <w:right w:val="single" w:sz="8" w:space="0" w:color="124191"/>
            </w:tcBorders>
            <w:shd w:val="clear" w:color="auto" w:fill="auto"/>
            <w:vAlign w:val="center"/>
            <w:hideMark/>
          </w:tcPr>
          <w:p w:rsidR="001A50FA" w:rsidRPr="00192861" w:rsidRDefault="001A50FA" w:rsidP="001A50FA">
            <w:pPr>
              <w:spacing w:after="0"/>
              <w:rPr>
                <w:color w:val="FF0000"/>
                <w:lang w:val="en-US"/>
              </w:rPr>
            </w:pPr>
            <w:r w:rsidRPr="00192861">
              <w:rPr>
                <w:color w:val="FF0000"/>
                <w:lang w:val="en-US"/>
              </w:rPr>
              <w:t>No unicast delivery is possible</w:t>
            </w:r>
          </w:p>
        </w:tc>
      </w:tr>
      <w:tr w:rsidR="009C354D" w:rsidRPr="001A50FA" w:rsidTr="005F0182">
        <w:trPr>
          <w:trHeight w:val="904"/>
        </w:trPr>
        <w:tc>
          <w:tcPr>
            <w:tcW w:w="1139" w:type="dxa"/>
            <w:vMerge/>
            <w:tcBorders>
              <w:top w:val="nil"/>
              <w:left w:val="single" w:sz="8" w:space="0" w:color="124191"/>
              <w:bottom w:val="single" w:sz="8" w:space="0" w:color="124191"/>
              <w:right w:val="single" w:sz="8" w:space="0" w:color="124191"/>
            </w:tcBorders>
            <w:vAlign w:val="center"/>
            <w:hideMark/>
          </w:tcPr>
          <w:p w:rsidR="001A50FA" w:rsidRPr="00192861" w:rsidRDefault="001A50FA" w:rsidP="001A50FA">
            <w:pPr>
              <w:spacing w:after="0"/>
              <w:rPr>
                <w:color w:val="000000"/>
                <w:lang w:val="en-US"/>
              </w:rPr>
            </w:pPr>
          </w:p>
        </w:tc>
        <w:tc>
          <w:tcPr>
            <w:tcW w:w="1195" w:type="dxa"/>
            <w:tcBorders>
              <w:top w:val="nil"/>
              <w:left w:val="nil"/>
              <w:bottom w:val="single" w:sz="8" w:space="0" w:color="124191"/>
              <w:right w:val="single" w:sz="8" w:space="0" w:color="124191"/>
            </w:tcBorders>
            <w:shd w:val="clear" w:color="auto" w:fill="auto"/>
            <w:vAlign w:val="center"/>
            <w:hideMark/>
          </w:tcPr>
          <w:p w:rsidR="001A50FA" w:rsidRPr="00192861" w:rsidRDefault="001A50FA" w:rsidP="001A50FA">
            <w:pPr>
              <w:spacing w:after="0"/>
              <w:rPr>
                <w:color w:val="000000"/>
                <w:lang w:val="en-US"/>
              </w:rPr>
            </w:pPr>
            <w:r w:rsidRPr="00192861">
              <w:rPr>
                <w:color w:val="000000"/>
                <w:lang w:val="en-US"/>
              </w:rPr>
              <w:t>Yes</w:t>
            </w:r>
          </w:p>
        </w:tc>
        <w:tc>
          <w:tcPr>
            <w:tcW w:w="1061" w:type="dxa"/>
            <w:tcBorders>
              <w:top w:val="nil"/>
              <w:left w:val="nil"/>
              <w:bottom w:val="single" w:sz="8" w:space="0" w:color="124191"/>
              <w:right w:val="single" w:sz="8" w:space="0" w:color="124191"/>
            </w:tcBorders>
            <w:shd w:val="clear" w:color="auto" w:fill="auto"/>
            <w:vAlign w:val="center"/>
            <w:hideMark/>
          </w:tcPr>
          <w:p w:rsidR="001A50FA" w:rsidRPr="00192861" w:rsidRDefault="001A50FA" w:rsidP="001A50FA">
            <w:pPr>
              <w:spacing w:after="0"/>
              <w:rPr>
                <w:color w:val="000000"/>
                <w:lang w:val="en-US"/>
              </w:rPr>
            </w:pPr>
            <w:r w:rsidRPr="00192861">
              <w:rPr>
                <w:color w:val="000000"/>
                <w:lang w:val="en-US"/>
              </w:rPr>
              <w:t>Broadcast</w:t>
            </w:r>
          </w:p>
        </w:tc>
        <w:tc>
          <w:tcPr>
            <w:tcW w:w="1716" w:type="dxa"/>
            <w:tcBorders>
              <w:top w:val="nil"/>
              <w:left w:val="nil"/>
              <w:bottom w:val="single" w:sz="8" w:space="0" w:color="124191"/>
              <w:right w:val="single" w:sz="8" w:space="0" w:color="124191"/>
            </w:tcBorders>
            <w:shd w:val="clear" w:color="auto" w:fill="auto"/>
            <w:vAlign w:val="center"/>
            <w:hideMark/>
          </w:tcPr>
          <w:p w:rsidR="001A50FA" w:rsidRPr="00192861" w:rsidRDefault="001A50FA" w:rsidP="001A50FA">
            <w:pPr>
              <w:spacing w:after="0"/>
              <w:rPr>
                <w:color w:val="000000"/>
                <w:lang w:val="en-US"/>
              </w:rPr>
            </w:pPr>
            <w:r w:rsidRPr="00192861">
              <w:rPr>
                <w:color w:val="000000"/>
                <w:lang w:val="en-US"/>
              </w:rPr>
              <w:t>Periodic SI window</w:t>
            </w:r>
          </w:p>
        </w:tc>
        <w:tc>
          <w:tcPr>
            <w:tcW w:w="1235" w:type="dxa"/>
            <w:tcBorders>
              <w:top w:val="nil"/>
              <w:left w:val="nil"/>
              <w:bottom w:val="single" w:sz="8" w:space="0" w:color="124191"/>
              <w:right w:val="single" w:sz="8" w:space="0" w:color="124191"/>
            </w:tcBorders>
            <w:shd w:val="clear" w:color="auto" w:fill="auto"/>
            <w:vAlign w:val="center"/>
            <w:hideMark/>
          </w:tcPr>
          <w:p w:rsidR="001A50FA" w:rsidRPr="00192861" w:rsidRDefault="001A50FA" w:rsidP="001A50FA">
            <w:pPr>
              <w:spacing w:after="0"/>
              <w:rPr>
                <w:color w:val="000000"/>
                <w:lang w:val="en-US"/>
              </w:rPr>
            </w:pPr>
            <w:r w:rsidRPr="00192861">
              <w:rPr>
                <w:color w:val="000000"/>
                <w:lang w:val="en-US"/>
              </w:rPr>
              <w:t>S-RNTI</w:t>
            </w:r>
          </w:p>
        </w:tc>
        <w:tc>
          <w:tcPr>
            <w:tcW w:w="1913" w:type="dxa"/>
            <w:tcBorders>
              <w:top w:val="nil"/>
              <w:left w:val="nil"/>
              <w:bottom w:val="single" w:sz="8" w:space="0" w:color="124191"/>
              <w:right w:val="single" w:sz="8" w:space="0" w:color="124191"/>
            </w:tcBorders>
            <w:shd w:val="clear" w:color="auto" w:fill="auto"/>
            <w:vAlign w:val="center"/>
            <w:hideMark/>
          </w:tcPr>
          <w:p w:rsidR="001A50FA" w:rsidRPr="00192861" w:rsidRDefault="001A50FA" w:rsidP="001A50FA">
            <w:pPr>
              <w:spacing w:after="0"/>
              <w:rPr>
                <w:color w:val="000000"/>
                <w:lang w:val="en-US"/>
              </w:rPr>
            </w:pPr>
            <w:r w:rsidRPr="00192861">
              <w:rPr>
                <w:color w:val="000000"/>
                <w:lang w:val="en-US"/>
              </w:rPr>
              <w:t>1) Only on beams from which the Msg 1 was received or</w:t>
            </w:r>
            <w:r w:rsidRPr="00192861">
              <w:rPr>
                <w:color w:val="000000"/>
                <w:lang w:val="en-US"/>
              </w:rPr>
              <w:br/>
              <w:t>2) all beams</w:t>
            </w:r>
          </w:p>
        </w:tc>
        <w:tc>
          <w:tcPr>
            <w:tcW w:w="2081" w:type="dxa"/>
            <w:tcBorders>
              <w:top w:val="nil"/>
              <w:left w:val="nil"/>
              <w:bottom w:val="single" w:sz="8" w:space="0" w:color="124191"/>
              <w:right w:val="single" w:sz="8" w:space="0" w:color="124191"/>
            </w:tcBorders>
            <w:shd w:val="clear" w:color="auto" w:fill="auto"/>
            <w:vAlign w:val="center"/>
            <w:hideMark/>
          </w:tcPr>
          <w:p w:rsidR="001A50FA" w:rsidRPr="00192861" w:rsidRDefault="001A50FA" w:rsidP="001A50FA">
            <w:pPr>
              <w:spacing w:after="0"/>
              <w:rPr>
                <w:color w:val="FF0000"/>
                <w:lang w:val="en-US"/>
              </w:rPr>
            </w:pPr>
            <w:r w:rsidRPr="00192861">
              <w:rPr>
                <w:color w:val="FF0000"/>
                <w:lang w:val="en-US"/>
              </w:rPr>
              <w:t>No unicast delivery is possible</w:t>
            </w:r>
          </w:p>
        </w:tc>
      </w:tr>
      <w:tr w:rsidR="009C354D" w:rsidRPr="001A50FA" w:rsidTr="005F0182">
        <w:trPr>
          <w:trHeight w:val="2907"/>
        </w:trPr>
        <w:tc>
          <w:tcPr>
            <w:tcW w:w="1139" w:type="dxa"/>
            <w:vMerge w:val="restart"/>
            <w:tcBorders>
              <w:top w:val="nil"/>
              <w:left w:val="single" w:sz="8" w:space="0" w:color="124191"/>
              <w:bottom w:val="single" w:sz="8" w:space="0" w:color="124191"/>
              <w:right w:val="single" w:sz="8" w:space="0" w:color="124191"/>
            </w:tcBorders>
            <w:shd w:val="clear" w:color="auto" w:fill="auto"/>
            <w:vAlign w:val="center"/>
            <w:hideMark/>
          </w:tcPr>
          <w:p w:rsidR="001A50FA" w:rsidRPr="00192861" w:rsidRDefault="001A50FA" w:rsidP="001A50FA">
            <w:pPr>
              <w:spacing w:after="0"/>
              <w:rPr>
                <w:color w:val="000000"/>
                <w:lang w:val="en-US"/>
              </w:rPr>
            </w:pPr>
            <w:r w:rsidRPr="00192861">
              <w:rPr>
                <w:color w:val="000000"/>
                <w:lang w:val="en-US"/>
              </w:rPr>
              <w:lastRenderedPageBreak/>
              <w:t xml:space="preserve">Msg 3 </w:t>
            </w:r>
            <w:r w:rsidRPr="00192861">
              <w:rPr>
                <w:color w:val="000000"/>
                <w:lang w:val="en-US"/>
              </w:rPr>
              <w:br/>
            </w:r>
            <w:r w:rsidRPr="00192861">
              <w:rPr>
                <w:color w:val="000000"/>
                <w:lang w:val="en-US"/>
              </w:rPr>
              <w:br/>
              <w:t>(SI request is transmitted without RRC Connection Request)</w:t>
            </w:r>
          </w:p>
        </w:tc>
        <w:tc>
          <w:tcPr>
            <w:tcW w:w="1195" w:type="dxa"/>
            <w:vMerge w:val="restart"/>
            <w:tcBorders>
              <w:top w:val="nil"/>
              <w:left w:val="single" w:sz="8" w:space="0" w:color="124191"/>
              <w:bottom w:val="single" w:sz="8" w:space="0" w:color="124191"/>
              <w:right w:val="single" w:sz="8" w:space="0" w:color="124191"/>
            </w:tcBorders>
            <w:shd w:val="clear" w:color="auto" w:fill="auto"/>
            <w:vAlign w:val="center"/>
            <w:hideMark/>
          </w:tcPr>
          <w:p w:rsidR="00265200" w:rsidRDefault="001A50FA" w:rsidP="001A50FA">
            <w:pPr>
              <w:spacing w:after="0"/>
              <w:rPr>
                <w:color w:val="000000"/>
                <w:lang w:val="en-US"/>
              </w:rPr>
            </w:pPr>
            <w:r w:rsidRPr="00192861">
              <w:rPr>
                <w:color w:val="000000"/>
                <w:lang w:val="en-US"/>
              </w:rPr>
              <w:t xml:space="preserve">No </w:t>
            </w:r>
          </w:p>
          <w:p w:rsidR="00265200" w:rsidRPr="00265200" w:rsidRDefault="00265200" w:rsidP="00265200">
            <w:pPr>
              <w:rPr>
                <w:lang w:val="en-US"/>
              </w:rPr>
            </w:pPr>
          </w:p>
          <w:p w:rsidR="00265200" w:rsidRPr="00265200" w:rsidRDefault="00265200" w:rsidP="00265200">
            <w:pPr>
              <w:rPr>
                <w:lang w:val="en-US"/>
              </w:rPr>
            </w:pPr>
          </w:p>
          <w:p w:rsidR="00265200" w:rsidRPr="00265200" w:rsidRDefault="00265200" w:rsidP="00265200">
            <w:pPr>
              <w:rPr>
                <w:lang w:val="en-US"/>
              </w:rPr>
            </w:pPr>
          </w:p>
          <w:p w:rsidR="00265200" w:rsidRPr="00265200" w:rsidRDefault="00265200" w:rsidP="00265200">
            <w:pPr>
              <w:rPr>
                <w:lang w:val="en-US"/>
              </w:rPr>
            </w:pPr>
          </w:p>
          <w:p w:rsidR="00265200" w:rsidRPr="00265200" w:rsidRDefault="00265200" w:rsidP="00265200">
            <w:pPr>
              <w:rPr>
                <w:lang w:val="en-US"/>
              </w:rPr>
            </w:pPr>
          </w:p>
          <w:p w:rsidR="00265200" w:rsidRPr="00265200" w:rsidRDefault="00265200" w:rsidP="00265200">
            <w:pPr>
              <w:rPr>
                <w:lang w:val="en-US"/>
              </w:rPr>
            </w:pPr>
          </w:p>
          <w:p w:rsidR="00265200" w:rsidRPr="00265200" w:rsidRDefault="00265200" w:rsidP="00265200">
            <w:pPr>
              <w:rPr>
                <w:lang w:val="en-US"/>
              </w:rPr>
            </w:pPr>
          </w:p>
          <w:p w:rsidR="00265200" w:rsidRPr="00265200" w:rsidRDefault="00265200" w:rsidP="00265200">
            <w:pPr>
              <w:rPr>
                <w:lang w:val="en-US"/>
              </w:rPr>
            </w:pPr>
          </w:p>
          <w:p w:rsidR="00265200" w:rsidRPr="00265200" w:rsidRDefault="00265200" w:rsidP="00265200">
            <w:pPr>
              <w:rPr>
                <w:lang w:val="en-US"/>
              </w:rPr>
            </w:pPr>
          </w:p>
          <w:p w:rsidR="001A50FA" w:rsidRPr="00265200" w:rsidRDefault="001A50FA" w:rsidP="00265200">
            <w:pPr>
              <w:rPr>
                <w:lang w:val="en-US"/>
              </w:rPr>
            </w:pPr>
          </w:p>
        </w:tc>
        <w:tc>
          <w:tcPr>
            <w:tcW w:w="1061" w:type="dxa"/>
            <w:vMerge w:val="restart"/>
            <w:tcBorders>
              <w:top w:val="nil"/>
              <w:left w:val="single" w:sz="8" w:space="0" w:color="124191"/>
              <w:bottom w:val="single" w:sz="8" w:space="0" w:color="124191"/>
              <w:right w:val="single" w:sz="8" w:space="0" w:color="124191"/>
            </w:tcBorders>
            <w:shd w:val="clear" w:color="auto" w:fill="auto"/>
            <w:vAlign w:val="center"/>
            <w:hideMark/>
          </w:tcPr>
          <w:p w:rsidR="001A50FA" w:rsidRPr="00192861" w:rsidRDefault="001A50FA" w:rsidP="001A50FA">
            <w:pPr>
              <w:spacing w:after="0"/>
              <w:rPr>
                <w:color w:val="000000"/>
                <w:lang w:val="en-US"/>
              </w:rPr>
            </w:pPr>
            <w:r w:rsidRPr="00192861">
              <w:rPr>
                <w:color w:val="000000"/>
                <w:lang w:val="en-US"/>
              </w:rPr>
              <w:t>Unicast</w:t>
            </w:r>
          </w:p>
        </w:tc>
        <w:tc>
          <w:tcPr>
            <w:tcW w:w="1716" w:type="dxa"/>
            <w:tcBorders>
              <w:top w:val="nil"/>
              <w:left w:val="nil"/>
              <w:bottom w:val="single" w:sz="8" w:space="0" w:color="124191"/>
              <w:right w:val="single" w:sz="8" w:space="0" w:color="124191"/>
            </w:tcBorders>
            <w:shd w:val="clear" w:color="auto" w:fill="auto"/>
            <w:vAlign w:val="center"/>
            <w:hideMark/>
          </w:tcPr>
          <w:p w:rsidR="001A50FA" w:rsidRPr="00192861" w:rsidRDefault="001A50FA" w:rsidP="001A50FA">
            <w:pPr>
              <w:spacing w:after="0"/>
              <w:rPr>
                <w:color w:val="000000"/>
                <w:lang w:val="en-US"/>
              </w:rPr>
            </w:pPr>
            <w:r w:rsidRPr="00192861">
              <w:rPr>
                <w:color w:val="000000"/>
                <w:lang w:val="en-US"/>
              </w:rPr>
              <w:t xml:space="preserve">Case 1: </w:t>
            </w:r>
            <w:r w:rsidR="009C354D">
              <w:rPr>
                <w:color w:val="000000"/>
                <w:lang w:val="en-US"/>
              </w:rPr>
              <w:t xml:space="preserve">If </w:t>
            </w:r>
            <w:r w:rsidRPr="00192861">
              <w:rPr>
                <w:color w:val="000000"/>
                <w:lang w:val="en-US"/>
              </w:rPr>
              <w:t>Minimum SI is used to indicate for the UEs that an on-demand SI will be broadcast or not</w:t>
            </w:r>
            <w:r w:rsidRPr="00192861">
              <w:rPr>
                <w:color w:val="000000"/>
                <w:lang w:val="en-US"/>
              </w:rPr>
              <w:br/>
            </w:r>
            <w:r w:rsidRPr="00192861">
              <w:rPr>
                <w:color w:val="000000"/>
                <w:lang w:val="en-US"/>
              </w:rPr>
              <w:br/>
              <w:t>In this case, UE</w:t>
            </w:r>
            <w:r w:rsidR="009C354D">
              <w:rPr>
                <w:color w:val="000000"/>
                <w:lang w:val="en-US"/>
              </w:rPr>
              <w:t>s</w:t>
            </w:r>
            <w:r w:rsidRPr="00192861">
              <w:rPr>
                <w:color w:val="000000"/>
                <w:lang w:val="en-US"/>
              </w:rPr>
              <w:t xml:space="preserve"> that have sent the SI request would not know whether the SI will be broadcast or not (cannot always check Minimum SI) </w:t>
            </w:r>
            <w:r w:rsidR="00FA5F22" w:rsidRPr="00FA5F22">
              <w:rPr>
                <w:color w:val="000000"/>
                <w:lang w:val="en-US"/>
              </w:rPr>
              <w:sym w:font="Wingdings" w:char="F0E0"/>
            </w:r>
            <w:r w:rsidRPr="00192861">
              <w:rPr>
                <w:color w:val="000000"/>
                <w:lang w:val="en-US"/>
              </w:rPr>
              <w:t xml:space="preserve"> UE has to check a scheduled Msg 4 and SI window</w:t>
            </w:r>
          </w:p>
        </w:tc>
        <w:tc>
          <w:tcPr>
            <w:tcW w:w="1235" w:type="dxa"/>
            <w:tcBorders>
              <w:top w:val="nil"/>
              <w:left w:val="nil"/>
              <w:bottom w:val="single" w:sz="8" w:space="0" w:color="124191"/>
              <w:right w:val="single" w:sz="8" w:space="0" w:color="124191"/>
            </w:tcBorders>
            <w:shd w:val="clear" w:color="auto" w:fill="auto"/>
            <w:vAlign w:val="center"/>
            <w:hideMark/>
          </w:tcPr>
          <w:p w:rsidR="001A50FA" w:rsidRPr="00192861" w:rsidRDefault="001A50FA" w:rsidP="001A50FA">
            <w:pPr>
              <w:spacing w:after="0"/>
              <w:rPr>
                <w:color w:val="000000"/>
                <w:lang w:val="en-US"/>
              </w:rPr>
            </w:pPr>
            <w:r w:rsidRPr="00192861">
              <w:rPr>
                <w:color w:val="000000"/>
                <w:lang w:val="en-US"/>
              </w:rPr>
              <w:t xml:space="preserve">UE Identifier (UE random number) </w:t>
            </w:r>
            <w:r w:rsidRPr="00192861">
              <w:rPr>
                <w:color w:val="000000"/>
                <w:lang w:val="en-US"/>
              </w:rPr>
              <w:br/>
            </w:r>
            <w:r w:rsidRPr="00192861">
              <w:rPr>
                <w:color w:val="000000"/>
                <w:lang w:val="en-US"/>
              </w:rPr>
              <w:br/>
              <w:t xml:space="preserve">+ </w:t>
            </w:r>
            <w:r w:rsidRPr="00192861">
              <w:rPr>
                <w:color w:val="000000"/>
                <w:lang w:val="en-US"/>
              </w:rPr>
              <w:br/>
            </w:r>
            <w:r w:rsidRPr="00192861">
              <w:rPr>
                <w:color w:val="000000"/>
                <w:lang w:val="en-US"/>
              </w:rPr>
              <w:br/>
              <w:t>S-RNTI</w:t>
            </w:r>
          </w:p>
        </w:tc>
        <w:tc>
          <w:tcPr>
            <w:tcW w:w="1913" w:type="dxa"/>
            <w:tcBorders>
              <w:top w:val="nil"/>
              <w:left w:val="nil"/>
              <w:bottom w:val="single" w:sz="8" w:space="0" w:color="124191"/>
              <w:right w:val="single" w:sz="8" w:space="0" w:color="124191"/>
            </w:tcBorders>
            <w:shd w:val="clear" w:color="auto" w:fill="auto"/>
            <w:vAlign w:val="center"/>
            <w:hideMark/>
          </w:tcPr>
          <w:p w:rsidR="001A50FA" w:rsidRPr="00192861" w:rsidRDefault="001A50FA" w:rsidP="001A50FA">
            <w:pPr>
              <w:spacing w:after="0"/>
              <w:rPr>
                <w:color w:val="000000"/>
                <w:lang w:val="en-US"/>
              </w:rPr>
            </w:pPr>
            <w:r w:rsidRPr="00192861">
              <w:rPr>
                <w:color w:val="000000"/>
                <w:lang w:val="en-US"/>
              </w:rPr>
              <w:t>Only on beams from which the Msg 3 was received</w:t>
            </w:r>
          </w:p>
        </w:tc>
        <w:tc>
          <w:tcPr>
            <w:tcW w:w="2081" w:type="dxa"/>
            <w:tcBorders>
              <w:top w:val="nil"/>
              <w:left w:val="nil"/>
              <w:bottom w:val="single" w:sz="8" w:space="0" w:color="124191"/>
              <w:right w:val="single" w:sz="8" w:space="0" w:color="124191"/>
            </w:tcBorders>
            <w:shd w:val="clear" w:color="auto" w:fill="auto"/>
            <w:vAlign w:val="center"/>
            <w:hideMark/>
          </w:tcPr>
          <w:p w:rsidR="001A50FA" w:rsidRPr="00192861" w:rsidRDefault="001A50FA" w:rsidP="001A50FA">
            <w:pPr>
              <w:spacing w:after="0"/>
              <w:rPr>
                <w:color w:val="FF0000"/>
                <w:lang w:val="en-US"/>
              </w:rPr>
            </w:pPr>
            <w:r w:rsidRPr="00192861">
              <w:rPr>
                <w:color w:val="FF0000"/>
                <w:lang w:val="en-US"/>
              </w:rPr>
              <w:t xml:space="preserve">1- For UEs that have sent an SI request (all of them in this case): both UE Identifier (UE random number) + S-RNTI have to be monitored. Power consumption could be an issue for some UEs. </w:t>
            </w:r>
            <w:r w:rsidRPr="00192861">
              <w:rPr>
                <w:color w:val="FF0000"/>
                <w:lang w:val="en-US"/>
              </w:rPr>
              <w:br/>
            </w:r>
            <w:r w:rsidRPr="00192861">
              <w:rPr>
                <w:color w:val="FF0000"/>
                <w:lang w:val="en-US"/>
              </w:rPr>
              <w:br/>
              <w:t xml:space="preserve">2- </w:t>
            </w:r>
            <w:r w:rsidR="00FA5F22">
              <w:rPr>
                <w:color w:val="FF0000"/>
                <w:lang w:val="en-US"/>
              </w:rPr>
              <w:t>N</w:t>
            </w:r>
            <w:r w:rsidRPr="00192861">
              <w:rPr>
                <w:color w:val="FF0000"/>
                <w:lang w:val="en-US"/>
              </w:rPr>
              <w:t xml:space="preserve">o link adaption is performed in idle mode </w:t>
            </w:r>
            <w:r w:rsidR="00FA5F22" w:rsidRPr="00FA5F22">
              <w:rPr>
                <w:color w:val="FF0000"/>
                <w:lang w:val="en-US"/>
              </w:rPr>
              <w:sym w:font="Wingdings" w:char="F0E0"/>
            </w:r>
            <w:r w:rsidRPr="00192861">
              <w:rPr>
                <w:color w:val="FF0000"/>
                <w:lang w:val="en-US"/>
              </w:rPr>
              <w:t xml:space="preserve"> no gain from unicast</w:t>
            </w:r>
            <w:r w:rsidR="00FA5F22">
              <w:rPr>
                <w:color w:val="FF0000"/>
                <w:lang w:val="en-US"/>
              </w:rPr>
              <w:t xml:space="preserve"> transmission</w:t>
            </w:r>
            <w:r w:rsidRPr="00192861">
              <w:rPr>
                <w:color w:val="FF0000"/>
                <w:lang w:val="en-US"/>
              </w:rPr>
              <w:t>.</w:t>
            </w:r>
          </w:p>
        </w:tc>
      </w:tr>
      <w:tr w:rsidR="009C354D" w:rsidRPr="001A50FA" w:rsidTr="005F0182">
        <w:trPr>
          <w:trHeight w:val="2684"/>
        </w:trPr>
        <w:tc>
          <w:tcPr>
            <w:tcW w:w="1139" w:type="dxa"/>
            <w:vMerge/>
            <w:tcBorders>
              <w:top w:val="nil"/>
              <w:left w:val="single" w:sz="8" w:space="0" w:color="124191"/>
              <w:bottom w:val="single" w:sz="8" w:space="0" w:color="124191"/>
              <w:right w:val="single" w:sz="8" w:space="0" w:color="124191"/>
            </w:tcBorders>
            <w:vAlign w:val="center"/>
            <w:hideMark/>
          </w:tcPr>
          <w:p w:rsidR="001A50FA" w:rsidRPr="00192861" w:rsidRDefault="001A50FA" w:rsidP="001A50FA">
            <w:pPr>
              <w:spacing w:after="0"/>
              <w:rPr>
                <w:color w:val="000000"/>
                <w:lang w:val="en-US"/>
              </w:rPr>
            </w:pPr>
          </w:p>
        </w:tc>
        <w:tc>
          <w:tcPr>
            <w:tcW w:w="1195" w:type="dxa"/>
            <w:vMerge/>
            <w:tcBorders>
              <w:top w:val="nil"/>
              <w:left w:val="single" w:sz="8" w:space="0" w:color="124191"/>
              <w:bottom w:val="single" w:sz="8" w:space="0" w:color="124191"/>
              <w:right w:val="single" w:sz="8" w:space="0" w:color="124191"/>
            </w:tcBorders>
            <w:vAlign w:val="center"/>
            <w:hideMark/>
          </w:tcPr>
          <w:p w:rsidR="001A50FA" w:rsidRPr="00192861" w:rsidRDefault="001A50FA" w:rsidP="001A50FA">
            <w:pPr>
              <w:spacing w:after="0"/>
              <w:rPr>
                <w:color w:val="000000"/>
                <w:lang w:val="en-US"/>
              </w:rPr>
            </w:pPr>
          </w:p>
        </w:tc>
        <w:tc>
          <w:tcPr>
            <w:tcW w:w="1061" w:type="dxa"/>
            <w:vMerge/>
            <w:tcBorders>
              <w:top w:val="nil"/>
              <w:left w:val="single" w:sz="8" w:space="0" w:color="124191"/>
              <w:bottom w:val="single" w:sz="8" w:space="0" w:color="124191"/>
              <w:right w:val="single" w:sz="8" w:space="0" w:color="124191"/>
            </w:tcBorders>
            <w:vAlign w:val="center"/>
            <w:hideMark/>
          </w:tcPr>
          <w:p w:rsidR="001A50FA" w:rsidRPr="00192861" w:rsidRDefault="001A50FA" w:rsidP="001A50FA">
            <w:pPr>
              <w:spacing w:after="0"/>
              <w:rPr>
                <w:color w:val="000000"/>
                <w:lang w:val="en-US"/>
              </w:rPr>
            </w:pPr>
          </w:p>
        </w:tc>
        <w:tc>
          <w:tcPr>
            <w:tcW w:w="1716" w:type="dxa"/>
            <w:tcBorders>
              <w:top w:val="nil"/>
              <w:left w:val="nil"/>
              <w:bottom w:val="single" w:sz="8" w:space="0" w:color="124191"/>
              <w:right w:val="single" w:sz="8" w:space="0" w:color="124191"/>
            </w:tcBorders>
            <w:shd w:val="clear" w:color="auto" w:fill="auto"/>
            <w:vAlign w:val="center"/>
            <w:hideMark/>
          </w:tcPr>
          <w:p w:rsidR="001A50FA" w:rsidRPr="00192861" w:rsidRDefault="001A50FA" w:rsidP="001A50FA">
            <w:pPr>
              <w:spacing w:after="0"/>
              <w:rPr>
                <w:color w:val="000000"/>
                <w:lang w:val="en-US"/>
              </w:rPr>
            </w:pPr>
            <w:r w:rsidRPr="00192861">
              <w:rPr>
                <w:color w:val="000000"/>
                <w:lang w:val="en-US"/>
              </w:rPr>
              <w:t>Case 2: Paging is used to indicate for the UEs that an on-demand SI will be broadcast or not</w:t>
            </w:r>
            <w:r w:rsidRPr="00192861">
              <w:rPr>
                <w:color w:val="000000"/>
                <w:lang w:val="en-US"/>
              </w:rPr>
              <w:br/>
            </w:r>
            <w:r w:rsidRPr="00192861">
              <w:rPr>
                <w:color w:val="000000"/>
                <w:lang w:val="en-US"/>
              </w:rPr>
              <w:br/>
              <w:t>In this case, the UE</w:t>
            </w:r>
            <w:r w:rsidR="009C354D">
              <w:rPr>
                <w:color w:val="000000"/>
                <w:lang w:val="en-US"/>
              </w:rPr>
              <w:t>s</w:t>
            </w:r>
            <w:r w:rsidRPr="00192861">
              <w:rPr>
                <w:color w:val="000000"/>
                <w:lang w:val="en-US"/>
              </w:rPr>
              <w:t xml:space="preserve"> that have sent the SI request will receive an indication that SI will </w:t>
            </w:r>
            <w:r w:rsidR="00D52366" w:rsidRPr="00192861">
              <w:rPr>
                <w:color w:val="000000"/>
                <w:lang w:val="en-US"/>
              </w:rPr>
              <w:t xml:space="preserve">not </w:t>
            </w:r>
            <w:r w:rsidRPr="00192861">
              <w:rPr>
                <w:color w:val="000000"/>
                <w:lang w:val="en-US"/>
              </w:rPr>
              <w:t xml:space="preserve">be delivered by broadcast </w:t>
            </w:r>
            <w:r w:rsidR="00FA5F22" w:rsidRPr="00FA5F22">
              <w:rPr>
                <w:color w:val="000000"/>
                <w:lang w:val="en-US"/>
              </w:rPr>
              <w:sym w:font="Wingdings" w:char="F0E0"/>
            </w:r>
            <w:r w:rsidRPr="00192861">
              <w:rPr>
                <w:color w:val="000000"/>
                <w:lang w:val="en-US"/>
              </w:rPr>
              <w:t xml:space="preserve"> the UE should get the SI on a scheduled Msg 4.</w:t>
            </w:r>
          </w:p>
        </w:tc>
        <w:tc>
          <w:tcPr>
            <w:tcW w:w="1235" w:type="dxa"/>
            <w:tcBorders>
              <w:top w:val="nil"/>
              <w:left w:val="nil"/>
              <w:bottom w:val="single" w:sz="8" w:space="0" w:color="124191"/>
              <w:right w:val="single" w:sz="8" w:space="0" w:color="124191"/>
            </w:tcBorders>
            <w:shd w:val="clear" w:color="auto" w:fill="auto"/>
            <w:vAlign w:val="center"/>
            <w:hideMark/>
          </w:tcPr>
          <w:p w:rsidR="001A50FA" w:rsidRPr="00192861" w:rsidRDefault="001A50FA" w:rsidP="001A50FA">
            <w:pPr>
              <w:spacing w:after="0"/>
              <w:rPr>
                <w:color w:val="000000"/>
                <w:lang w:val="en-US"/>
              </w:rPr>
            </w:pPr>
            <w:r w:rsidRPr="00192861">
              <w:rPr>
                <w:color w:val="000000"/>
                <w:lang w:val="en-US"/>
              </w:rPr>
              <w:t>UE Identifier (UE random number)</w:t>
            </w:r>
          </w:p>
        </w:tc>
        <w:tc>
          <w:tcPr>
            <w:tcW w:w="1913" w:type="dxa"/>
            <w:tcBorders>
              <w:top w:val="nil"/>
              <w:left w:val="nil"/>
              <w:bottom w:val="single" w:sz="8" w:space="0" w:color="124191"/>
              <w:right w:val="single" w:sz="8" w:space="0" w:color="124191"/>
            </w:tcBorders>
            <w:shd w:val="clear" w:color="auto" w:fill="auto"/>
            <w:vAlign w:val="center"/>
            <w:hideMark/>
          </w:tcPr>
          <w:p w:rsidR="001A50FA" w:rsidRPr="00192861" w:rsidRDefault="001A50FA" w:rsidP="001A50FA">
            <w:pPr>
              <w:spacing w:after="0"/>
              <w:rPr>
                <w:color w:val="000000"/>
                <w:lang w:val="en-US"/>
              </w:rPr>
            </w:pPr>
            <w:r w:rsidRPr="00192861">
              <w:rPr>
                <w:color w:val="000000"/>
                <w:lang w:val="en-US"/>
              </w:rPr>
              <w:t>Only on beams from which the Msg 3 was received</w:t>
            </w:r>
          </w:p>
        </w:tc>
        <w:tc>
          <w:tcPr>
            <w:tcW w:w="2081" w:type="dxa"/>
            <w:tcBorders>
              <w:top w:val="nil"/>
              <w:left w:val="nil"/>
              <w:bottom w:val="single" w:sz="8" w:space="0" w:color="124191"/>
              <w:right w:val="single" w:sz="8" w:space="0" w:color="124191"/>
            </w:tcBorders>
            <w:shd w:val="clear" w:color="auto" w:fill="auto"/>
            <w:vAlign w:val="center"/>
            <w:hideMark/>
          </w:tcPr>
          <w:p w:rsidR="001A50FA" w:rsidRPr="00192861" w:rsidRDefault="001A50FA" w:rsidP="001A50FA">
            <w:pPr>
              <w:spacing w:after="0"/>
              <w:rPr>
                <w:color w:val="FF0000"/>
                <w:lang w:val="en-US"/>
              </w:rPr>
            </w:pPr>
            <w:r w:rsidRPr="00192861">
              <w:rPr>
                <w:color w:val="FF0000"/>
                <w:lang w:val="en-US"/>
              </w:rPr>
              <w:t xml:space="preserve">1- </w:t>
            </w:r>
            <w:r w:rsidR="00FA5F22">
              <w:rPr>
                <w:color w:val="FF0000"/>
                <w:lang w:val="en-US"/>
              </w:rPr>
              <w:t>N</w:t>
            </w:r>
            <w:r w:rsidRPr="00192861">
              <w:rPr>
                <w:color w:val="FF0000"/>
                <w:lang w:val="en-US"/>
              </w:rPr>
              <w:t xml:space="preserve">o link adaption is performed in idle mode </w:t>
            </w:r>
            <w:r w:rsidR="00FA5F22" w:rsidRPr="00FA5F22">
              <w:rPr>
                <w:color w:val="FF0000"/>
                <w:lang w:val="en-US"/>
              </w:rPr>
              <w:sym w:font="Wingdings" w:char="F0E0"/>
            </w:r>
            <w:r w:rsidRPr="00192861">
              <w:rPr>
                <w:color w:val="FF0000"/>
                <w:lang w:val="en-US"/>
              </w:rPr>
              <w:t xml:space="preserve"> no gain from unicast</w:t>
            </w:r>
            <w:r w:rsidR="00FA5F22">
              <w:rPr>
                <w:color w:val="FF0000"/>
                <w:lang w:val="en-US"/>
              </w:rPr>
              <w:t xml:space="preserve"> transmission.</w:t>
            </w:r>
          </w:p>
        </w:tc>
      </w:tr>
      <w:tr w:rsidR="009C354D" w:rsidRPr="001A50FA" w:rsidTr="005F0182">
        <w:trPr>
          <w:trHeight w:val="4019"/>
        </w:trPr>
        <w:tc>
          <w:tcPr>
            <w:tcW w:w="1139" w:type="dxa"/>
            <w:vMerge/>
            <w:tcBorders>
              <w:top w:val="nil"/>
              <w:left w:val="single" w:sz="8" w:space="0" w:color="124191"/>
              <w:bottom w:val="single" w:sz="8" w:space="0" w:color="124191"/>
              <w:right w:val="single" w:sz="8" w:space="0" w:color="124191"/>
            </w:tcBorders>
            <w:vAlign w:val="center"/>
            <w:hideMark/>
          </w:tcPr>
          <w:p w:rsidR="001A50FA" w:rsidRPr="00192861" w:rsidRDefault="001A50FA" w:rsidP="001A50FA">
            <w:pPr>
              <w:spacing w:after="0"/>
              <w:rPr>
                <w:color w:val="000000"/>
                <w:lang w:val="en-US"/>
              </w:rPr>
            </w:pPr>
          </w:p>
        </w:tc>
        <w:tc>
          <w:tcPr>
            <w:tcW w:w="1195" w:type="dxa"/>
            <w:vMerge w:val="restart"/>
            <w:tcBorders>
              <w:top w:val="nil"/>
              <w:left w:val="single" w:sz="8" w:space="0" w:color="124191"/>
              <w:bottom w:val="single" w:sz="8" w:space="0" w:color="124191"/>
              <w:right w:val="single" w:sz="8" w:space="0" w:color="124191"/>
            </w:tcBorders>
            <w:shd w:val="clear" w:color="auto" w:fill="auto"/>
            <w:vAlign w:val="center"/>
            <w:hideMark/>
          </w:tcPr>
          <w:p w:rsidR="001A50FA" w:rsidRPr="00192861" w:rsidRDefault="001A50FA" w:rsidP="001A50FA">
            <w:pPr>
              <w:spacing w:after="0"/>
              <w:rPr>
                <w:color w:val="000000"/>
                <w:lang w:val="en-US"/>
              </w:rPr>
            </w:pPr>
            <w:r w:rsidRPr="00192861">
              <w:rPr>
                <w:color w:val="000000"/>
                <w:lang w:val="en-US"/>
              </w:rPr>
              <w:t xml:space="preserve">Yes </w:t>
            </w:r>
          </w:p>
        </w:tc>
        <w:tc>
          <w:tcPr>
            <w:tcW w:w="1061" w:type="dxa"/>
            <w:vMerge w:val="restart"/>
            <w:tcBorders>
              <w:top w:val="nil"/>
              <w:left w:val="single" w:sz="8" w:space="0" w:color="124191"/>
              <w:bottom w:val="single" w:sz="8" w:space="0" w:color="124191"/>
              <w:right w:val="single" w:sz="8" w:space="0" w:color="124191"/>
            </w:tcBorders>
            <w:shd w:val="clear" w:color="auto" w:fill="auto"/>
            <w:vAlign w:val="center"/>
            <w:hideMark/>
          </w:tcPr>
          <w:p w:rsidR="001A50FA" w:rsidRPr="00192861" w:rsidRDefault="001A50FA" w:rsidP="001A50FA">
            <w:pPr>
              <w:spacing w:after="0"/>
              <w:rPr>
                <w:color w:val="000000"/>
                <w:lang w:val="en-US"/>
              </w:rPr>
            </w:pPr>
            <w:r w:rsidRPr="00192861">
              <w:rPr>
                <w:color w:val="000000"/>
                <w:lang w:val="en-US"/>
              </w:rPr>
              <w:t>Broadcast</w:t>
            </w:r>
          </w:p>
        </w:tc>
        <w:tc>
          <w:tcPr>
            <w:tcW w:w="1716" w:type="dxa"/>
            <w:tcBorders>
              <w:top w:val="nil"/>
              <w:left w:val="nil"/>
              <w:bottom w:val="single" w:sz="8" w:space="0" w:color="124191"/>
              <w:right w:val="single" w:sz="8" w:space="0" w:color="124191"/>
            </w:tcBorders>
            <w:shd w:val="clear" w:color="auto" w:fill="auto"/>
            <w:vAlign w:val="center"/>
            <w:hideMark/>
          </w:tcPr>
          <w:p w:rsidR="001A50FA" w:rsidRPr="00192861" w:rsidRDefault="001A50FA" w:rsidP="001A50FA">
            <w:pPr>
              <w:spacing w:after="0"/>
              <w:rPr>
                <w:color w:val="000000"/>
                <w:lang w:val="en-US"/>
              </w:rPr>
            </w:pPr>
            <w:r w:rsidRPr="00192861">
              <w:rPr>
                <w:color w:val="000000"/>
                <w:lang w:val="en-US"/>
              </w:rPr>
              <w:t>Case 1: Minimum SI is used to indicate for the UEs that an on-demand SI will be broadcast or not</w:t>
            </w:r>
            <w:r w:rsidRPr="00192861">
              <w:rPr>
                <w:color w:val="000000"/>
                <w:lang w:val="en-US"/>
              </w:rPr>
              <w:br/>
            </w:r>
            <w:r w:rsidRPr="00192861">
              <w:rPr>
                <w:color w:val="000000"/>
                <w:lang w:val="en-US"/>
              </w:rPr>
              <w:br/>
              <w:t>In this case, UE</w:t>
            </w:r>
            <w:r w:rsidR="009C354D">
              <w:rPr>
                <w:color w:val="000000"/>
                <w:lang w:val="en-US"/>
              </w:rPr>
              <w:t>s</w:t>
            </w:r>
            <w:r w:rsidRPr="00192861">
              <w:rPr>
                <w:color w:val="000000"/>
                <w:lang w:val="en-US"/>
              </w:rPr>
              <w:t xml:space="preserve"> that have sent the SI request would not know whether the SI will be broadcast or not (cannot always check Minimum SI) </w:t>
            </w:r>
            <w:r w:rsidR="00FA5F22" w:rsidRPr="00FA5F22">
              <w:rPr>
                <w:color w:val="000000"/>
                <w:lang w:val="en-US"/>
              </w:rPr>
              <w:sym w:font="Wingdings" w:char="F0E0"/>
            </w:r>
            <w:r w:rsidRPr="00192861">
              <w:rPr>
                <w:color w:val="000000"/>
                <w:lang w:val="en-US"/>
              </w:rPr>
              <w:t xml:space="preserve"> UE has to check a scheduled Msg 4 and SI window</w:t>
            </w:r>
            <w:r w:rsidRPr="00192861">
              <w:rPr>
                <w:color w:val="000000"/>
                <w:lang w:val="en-US"/>
              </w:rPr>
              <w:br/>
            </w:r>
            <w:r w:rsidRPr="00192861">
              <w:rPr>
                <w:color w:val="000000"/>
                <w:lang w:val="en-US"/>
              </w:rPr>
              <w:br/>
              <w:t xml:space="preserve">The rest of the UEs which did not send an SI request </w:t>
            </w:r>
            <w:r w:rsidRPr="00192861">
              <w:rPr>
                <w:color w:val="000000"/>
                <w:lang w:val="en-US"/>
              </w:rPr>
              <w:lastRenderedPageBreak/>
              <w:t>will monitor only the SI window</w:t>
            </w:r>
          </w:p>
        </w:tc>
        <w:tc>
          <w:tcPr>
            <w:tcW w:w="1235" w:type="dxa"/>
            <w:tcBorders>
              <w:top w:val="nil"/>
              <w:left w:val="nil"/>
              <w:bottom w:val="single" w:sz="8" w:space="0" w:color="124191"/>
              <w:right w:val="single" w:sz="8" w:space="0" w:color="124191"/>
            </w:tcBorders>
            <w:shd w:val="clear" w:color="auto" w:fill="auto"/>
            <w:vAlign w:val="center"/>
            <w:hideMark/>
          </w:tcPr>
          <w:p w:rsidR="001A50FA" w:rsidRPr="00192861" w:rsidRDefault="001A50FA" w:rsidP="001A50FA">
            <w:pPr>
              <w:spacing w:after="0"/>
              <w:rPr>
                <w:color w:val="000000"/>
                <w:lang w:val="en-US"/>
              </w:rPr>
            </w:pPr>
            <w:r w:rsidRPr="00192861">
              <w:rPr>
                <w:color w:val="000000"/>
                <w:lang w:val="en-US"/>
              </w:rPr>
              <w:lastRenderedPageBreak/>
              <w:t xml:space="preserve">For UEs that have sent an SI request: </w:t>
            </w:r>
            <w:r w:rsidRPr="00192861">
              <w:rPr>
                <w:color w:val="000000"/>
                <w:lang w:val="en-US"/>
              </w:rPr>
              <w:br/>
            </w:r>
            <w:r w:rsidRPr="00192861">
              <w:rPr>
                <w:color w:val="000000"/>
                <w:lang w:val="en-US"/>
              </w:rPr>
              <w:br/>
              <w:t>UE Identifier (UE random number) + S-RNTI</w:t>
            </w:r>
            <w:r w:rsidRPr="00192861">
              <w:rPr>
                <w:color w:val="000000"/>
                <w:lang w:val="en-US"/>
              </w:rPr>
              <w:br/>
            </w:r>
            <w:r w:rsidRPr="00192861">
              <w:rPr>
                <w:color w:val="000000"/>
                <w:lang w:val="en-US"/>
              </w:rPr>
              <w:br/>
              <w:t>For other UEs: S-RNTI</w:t>
            </w:r>
          </w:p>
        </w:tc>
        <w:tc>
          <w:tcPr>
            <w:tcW w:w="1913" w:type="dxa"/>
            <w:tcBorders>
              <w:top w:val="nil"/>
              <w:left w:val="nil"/>
              <w:bottom w:val="single" w:sz="8" w:space="0" w:color="124191"/>
              <w:right w:val="single" w:sz="8" w:space="0" w:color="124191"/>
            </w:tcBorders>
            <w:shd w:val="clear" w:color="auto" w:fill="auto"/>
            <w:vAlign w:val="center"/>
            <w:hideMark/>
          </w:tcPr>
          <w:p w:rsidR="001A50FA" w:rsidRPr="00192861" w:rsidRDefault="001A50FA" w:rsidP="001A50FA">
            <w:pPr>
              <w:spacing w:after="0"/>
              <w:rPr>
                <w:color w:val="000000"/>
                <w:lang w:val="en-US"/>
              </w:rPr>
            </w:pPr>
            <w:r w:rsidRPr="00192861">
              <w:rPr>
                <w:color w:val="000000"/>
                <w:lang w:val="en-US"/>
              </w:rPr>
              <w:t xml:space="preserve">1) Only on beams from which the Msg 3 was received or </w:t>
            </w:r>
            <w:r w:rsidRPr="00192861">
              <w:rPr>
                <w:color w:val="000000"/>
                <w:lang w:val="en-US"/>
              </w:rPr>
              <w:br/>
              <w:t>2) all beams</w:t>
            </w:r>
          </w:p>
        </w:tc>
        <w:tc>
          <w:tcPr>
            <w:tcW w:w="2081" w:type="dxa"/>
            <w:tcBorders>
              <w:top w:val="nil"/>
              <w:left w:val="nil"/>
              <w:bottom w:val="single" w:sz="8" w:space="0" w:color="124191"/>
              <w:right w:val="single" w:sz="8" w:space="0" w:color="124191"/>
            </w:tcBorders>
            <w:shd w:val="clear" w:color="auto" w:fill="auto"/>
            <w:vAlign w:val="center"/>
            <w:hideMark/>
          </w:tcPr>
          <w:p w:rsidR="001A50FA" w:rsidRPr="00192861" w:rsidRDefault="001A50FA" w:rsidP="001A50FA">
            <w:pPr>
              <w:spacing w:after="0"/>
              <w:rPr>
                <w:color w:val="FF0000"/>
                <w:lang w:val="en-US"/>
              </w:rPr>
            </w:pPr>
            <w:r w:rsidRPr="00192861">
              <w:rPr>
                <w:color w:val="FF0000"/>
                <w:lang w:val="en-US"/>
              </w:rPr>
              <w:t>For UEs that have sent an SI request: UE Identifier (UE random number) + S-RNTI have to be monitored.</w:t>
            </w:r>
          </w:p>
        </w:tc>
      </w:tr>
      <w:tr w:rsidR="009C354D" w:rsidRPr="001A50FA" w:rsidTr="005F0182">
        <w:trPr>
          <w:trHeight w:val="2461"/>
        </w:trPr>
        <w:tc>
          <w:tcPr>
            <w:tcW w:w="1139" w:type="dxa"/>
            <w:vMerge/>
            <w:tcBorders>
              <w:top w:val="nil"/>
              <w:left w:val="single" w:sz="8" w:space="0" w:color="124191"/>
              <w:bottom w:val="single" w:sz="8" w:space="0" w:color="124191"/>
              <w:right w:val="single" w:sz="8" w:space="0" w:color="124191"/>
            </w:tcBorders>
            <w:vAlign w:val="center"/>
            <w:hideMark/>
          </w:tcPr>
          <w:p w:rsidR="001A50FA" w:rsidRPr="00192861" w:rsidRDefault="001A50FA" w:rsidP="001A50FA">
            <w:pPr>
              <w:spacing w:after="0"/>
              <w:rPr>
                <w:color w:val="000000"/>
                <w:lang w:val="en-US"/>
              </w:rPr>
            </w:pPr>
          </w:p>
        </w:tc>
        <w:tc>
          <w:tcPr>
            <w:tcW w:w="1195" w:type="dxa"/>
            <w:vMerge/>
            <w:tcBorders>
              <w:top w:val="nil"/>
              <w:left w:val="single" w:sz="8" w:space="0" w:color="124191"/>
              <w:bottom w:val="single" w:sz="8" w:space="0" w:color="124191"/>
              <w:right w:val="single" w:sz="8" w:space="0" w:color="124191"/>
            </w:tcBorders>
            <w:vAlign w:val="center"/>
            <w:hideMark/>
          </w:tcPr>
          <w:p w:rsidR="001A50FA" w:rsidRPr="00192861" w:rsidRDefault="001A50FA" w:rsidP="001A50FA">
            <w:pPr>
              <w:spacing w:after="0"/>
              <w:rPr>
                <w:color w:val="000000"/>
                <w:lang w:val="en-US"/>
              </w:rPr>
            </w:pPr>
          </w:p>
        </w:tc>
        <w:tc>
          <w:tcPr>
            <w:tcW w:w="1061" w:type="dxa"/>
            <w:vMerge/>
            <w:tcBorders>
              <w:top w:val="nil"/>
              <w:left w:val="single" w:sz="8" w:space="0" w:color="124191"/>
              <w:bottom w:val="single" w:sz="8" w:space="0" w:color="124191"/>
              <w:right w:val="single" w:sz="8" w:space="0" w:color="124191"/>
            </w:tcBorders>
            <w:vAlign w:val="center"/>
            <w:hideMark/>
          </w:tcPr>
          <w:p w:rsidR="001A50FA" w:rsidRPr="00192861" w:rsidRDefault="001A50FA" w:rsidP="001A50FA">
            <w:pPr>
              <w:spacing w:after="0"/>
              <w:rPr>
                <w:color w:val="000000"/>
                <w:lang w:val="en-US"/>
              </w:rPr>
            </w:pPr>
          </w:p>
        </w:tc>
        <w:tc>
          <w:tcPr>
            <w:tcW w:w="1716" w:type="dxa"/>
            <w:tcBorders>
              <w:top w:val="nil"/>
              <w:left w:val="nil"/>
              <w:bottom w:val="single" w:sz="8" w:space="0" w:color="124191"/>
              <w:right w:val="single" w:sz="8" w:space="0" w:color="124191"/>
            </w:tcBorders>
            <w:shd w:val="clear" w:color="auto" w:fill="auto"/>
            <w:vAlign w:val="center"/>
            <w:hideMark/>
          </w:tcPr>
          <w:p w:rsidR="001A50FA" w:rsidRPr="00192861" w:rsidRDefault="001A50FA" w:rsidP="001A50FA">
            <w:pPr>
              <w:spacing w:after="0"/>
              <w:rPr>
                <w:color w:val="000000"/>
                <w:lang w:val="en-US"/>
              </w:rPr>
            </w:pPr>
            <w:r w:rsidRPr="00192861">
              <w:rPr>
                <w:color w:val="000000"/>
                <w:lang w:val="en-US"/>
              </w:rPr>
              <w:t>Case 2: Paging is used to indicate for the UEs that an on-demand SI will be broadcast or not</w:t>
            </w:r>
            <w:r w:rsidRPr="00192861">
              <w:rPr>
                <w:color w:val="000000"/>
                <w:lang w:val="en-US"/>
              </w:rPr>
              <w:br/>
            </w:r>
            <w:r w:rsidRPr="00192861">
              <w:rPr>
                <w:color w:val="000000"/>
                <w:lang w:val="en-US"/>
              </w:rPr>
              <w:br/>
              <w:t xml:space="preserve">In this case, the UE that have sent the SI request will receive an indication that SI will be delivered by broadcast </w:t>
            </w:r>
            <w:r w:rsidR="00FA5F22" w:rsidRPr="00FA5F22">
              <w:rPr>
                <w:color w:val="000000"/>
                <w:lang w:val="en-US"/>
              </w:rPr>
              <w:sym w:font="Wingdings" w:char="F0E0"/>
            </w:r>
            <w:r w:rsidRPr="00192861">
              <w:rPr>
                <w:color w:val="000000"/>
                <w:lang w:val="en-US"/>
              </w:rPr>
              <w:t xml:space="preserve"> the UE should get the SI on an SI window.</w:t>
            </w:r>
          </w:p>
        </w:tc>
        <w:tc>
          <w:tcPr>
            <w:tcW w:w="1235" w:type="dxa"/>
            <w:tcBorders>
              <w:top w:val="nil"/>
              <w:left w:val="nil"/>
              <w:bottom w:val="single" w:sz="8" w:space="0" w:color="124191"/>
              <w:right w:val="single" w:sz="8" w:space="0" w:color="124191"/>
            </w:tcBorders>
            <w:shd w:val="clear" w:color="auto" w:fill="auto"/>
            <w:vAlign w:val="center"/>
            <w:hideMark/>
          </w:tcPr>
          <w:p w:rsidR="001A50FA" w:rsidRPr="00192861" w:rsidRDefault="001A50FA" w:rsidP="001A50FA">
            <w:pPr>
              <w:spacing w:after="0"/>
              <w:rPr>
                <w:color w:val="000000"/>
                <w:lang w:val="en-US"/>
              </w:rPr>
            </w:pPr>
            <w:r w:rsidRPr="00192861">
              <w:rPr>
                <w:color w:val="000000"/>
                <w:lang w:val="en-US"/>
              </w:rPr>
              <w:t>S-RNTI</w:t>
            </w:r>
          </w:p>
        </w:tc>
        <w:tc>
          <w:tcPr>
            <w:tcW w:w="1913" w:type="dxa"/>
            <w:tcBorders>
              <w:top w:val="nil"/>
              <w:left w:val="nil"/>
              <w:bottom w:val="single" w:sz="8" w:space="0" w:color="124191"/>
              <w:right w:val="single" w:sz="8" w:space="0" w:color="124191"/>
            </w:tcBorders>
            <w:shd w:val="clear" w:color="auto" w:fill="auto"/>
            <w:vAlign w:val="center"/>
            <w:hideMark/>
          </w:tcPr>
          <w:p w:rsidR="001A50FA" w:rsidRPr="00192861" w:rsidRDefault="001A50FA" w:rsidP="001A50FA">
            <w:pPr>
              <w:spacing w:after="0"/>
              <w:rPr>
                <w:color w:val="000000"/>
                <w:lang w:val="en-US"/>
              </w:rPr>
            </w:pPr>
            <w:r w:rsidRPr="00192861">
              <w:rPr>
                <w:color w:val="000000"/>
                <w:lang w:val="en-US"/>
              </w:rPr>
              <w:t>1) Only on beams from which the Msg 3 was received or 2) all beams</w:t>
            </w:r>
          </w:p>
        </w:tc>
        <w:tc>
          <w:tcPr>
            <w:tcW w:w="2081" w:type="dxa"/>
            <w:tcBorders>
              <w:top w:val="nil"/>
              <w:left w:val="nil"/>
              <w:bottom w:val="single" w:sz="8" w:space="0" w:color="124191"/>
              <w:right w:val="single" w:sz="8" w:space="0" w:color="124191"/>
            </w:tcBorders>
            <w:shd w:val="clear" w:color="auto" w:fill="auto"/>
            <w:vAlign w:val="center"/>
            <w:hideMark/>
          </w:tcPr>
          <w:p w:rsidR="001A50FA" w:rsidRPr="00192861" w:rsidRDefault="001A50FA" w:rsidP="001A50FA">
            <w:pPr>
              <w:spacing w:after="0"/>
              <w:rPr>
                <w:color w:val="FF0000"/>
                <w:lang w:val="en-US"/>
              </w:rPr>
            </w:pPr>
            <w:r w:rsidRPr="00192861">
              <w:rPr>
                <w:color w:val="FF0000"/>
                <w:lang w:val="en-US"/>
              </w:rPr>
              <w:t xml:space="preserve">Delay in SI acquisition due to paging all UEs + costly in terms of </w:t>
            </w:r>
            <w:r w:rsidR="00FA5F22">
              <w:rPr>
                <w:color w:val="FF0000"/>
                <w:lang w:val="en-US"/>
              </w:rPr>
              <w:t xml:space="preserve">downlink </w:t>
            </w:r>
            <w:r w:rsidRPr="00192861">
              <w:rPr>
                <w:color w:val="FF0000"/>
                <w:lang w:val="en-US"/>
              </w:rPr>
              <w:t>radio resource overhead</w:t>
            </w:r>
          </w:p>
        </w:tc>
      </w:tr>
      <w:tr w:rsidR="009C354D" w:rsidRPr="001A50FA" w:rsidTr="005F0182">
        <w:trPr>
          <w:trHeight w:val="2016"/>
        </w:trPr>
        <w:tc>
          <w:tcPr>
            <w:tcW w:w="1139" w:type="dxa"/>
            <w:tcBorders>
              <w:top w:val="nil"/>
              <w:left w:val="single" w:sz="8" w:space="0" w:color="124191"/>
              <w:bottom w:val="single" w:sz="8" w:space="0" w:color="124191"/>
              <w:right w:val="single" w:sz="8" w:space="0" w:color="124191"/>
            </w:tcBorders>
            <w:shd w:val="clear" w:color="auto" w:fill="auto"/>
            <w:vAlign w:val="center"/>
            <w:hideMark/>
          </w:tcPr>
          <w:p w:rsidR="001A50FA" w:rsidRPr="00192861" w:rsidRDefault="001A50FA" w:rsidP="001A50FA">
            <w:pPr>
              <w:spacing w:after="0"/>
              <w:rPr>
                <w:color w:val="000000"/>
                <w:lang w:val="en-US"/>
              </w:rPr>
            </w:pPr>
            <w:r w:rsidRPr="00192861">
              <w:rPr>
                <w:color w:val="000000"/>
                <w:lang w:val="en-US"/>
              </w:rPr>
              <w:t>Msg 3 approach</w:t>
            </w:r>
            <w:r w:rsidRPr="00192861">
              <w:rPr>
                <w:color w:val="000000"/>
                <w:lang w:val="en-US"/>
              </w:rPr>
              <w:br/>
            </w:r>
            <w:r w:rsidRPr="00192861">
              <w:rPr>
                <w:color w:val="000000"/>
                <w:lang w:val="en-US"/>
              </w:rPr>
              <w:br/>
              <w:t>(SI request is transmitted with RRC Connection Request)</w:t>
            </w:r>
          </w:p>
        </w:tc>
        <w:tc>
          <w:tcPr>
            <w:tcW w:w="1195" w:type="dxa"/>
            <w:tcBorders>
              <w:top w:val="nil"/>
              <w:left w:val="nil"/>
              <w:bottom w:val="single" w:sz="8" w:space="0" w:color="124191"/>
              <w:right w:val="single" w:sz="8" w:space="0" w:color="124191"/>
            </w:tcBorders>
            <w:shd w:val="clear" w:color="auto" w:fill="auto"/>
            <w:vAlign w:val="center"/>
            <w:hideMark/>
          </w:tcPr>
          <w:p w:rsidR="001A50FA" w:rsidRPr="00192861" w:rsidRDefault="001A50FA" w:rsidP="001A50FA">
            <w:pPr>
              <w:spacing w:after="0"/>
              <w:rPr>
                <w:color w:val="000000"/>
                <w:lang w:val="en-US"/>
              </w:rPr>
            </w:pPr>
            <w:r w:rsidRPr="00192861">
              <w:rPr>
                <w:color w:val="000000"/>
                <w:lang w:val="en-US"/>
              </w:rPr>
              <w:t>Not relevant</w:t>
            </w:r>
          </w:p>
        </w:tc>
        <w:tc>
          <w:tcPr>
            <w:tcW w:w="1061" w:type="dxa"/>
            <w:tcBorders>
              <w:top w:val="nil"/>
              <w:left w:val="nil"/>
              <w:bottom w:val="single" w:sz="8" w:space="0" w:color="124191"/>
              <w:right w:val="single" w:sz="8" w:space="0" w:color="124191"/>
            </w:tcBorders>
            <w:shd w:val="clear" w:color="auto" w:fill="auto"/>
            <w:vAlign w:val="center"/>
            <w:hideMark/>
          </w:tcPr>
          <w:p w:rsidR="001A50FA" w:rsidRPr="00192861" w:rsidRDefault="001A50FA" w:rsidP="001A50FA">
            <w:pPr>
              <w:spacing w:after="0"/>
              <w:rPr>
                <w:color w:val="000000"/>
                <w:lang w:val="en-US"/>
              </w:rPr>
            </w:pPr>
            <w:r w:rsidRPr="00192861">
              <w:rPr>
                <w:color w:val="000000"/>
                <w:lang w:val="en-US"/>
              </w:rPr>
              <w:t>Unicast</w:t>
            </w:r>
          </w:p>
        </w:tc>
        <w:tc>
          <w:tcPr>
            <w:tcW w:w="1716" w:type="dxa"/>
            <w:tcBorders>
              <w:top w:val="nil"/>
              <w:left w:val="nil"/>
              <w:bottom w:val="single" w:sz="8" w:space="0" w:color="124191"/>
              <w:right w:val="single" w:sz="8" w:space="0" w:color="124191"/>
            </w:tcBorders>
            <w:shd w:val="clear" w:color="auto" w:fill="auto"/>
            <w:vAlign w:val="center"/>
            <w:hideMark/>
          </w:tcPr>
          <w:p w:rsidR="001A50FA" w:rsidRPr="00192861" w:rsidRDefault="001A50FA" w:rsidP="001A50FA">
            <w:pPr>
              <w:spacing w:after="0"/>
              <w:rPr>
                <w:color w:val="000000"/>
                <w:lang w:val="en-US"/>
              </w:rPr>
            </w:pPr>
            <w:r w:rsidRPr="00192861">
              <w:rPr>
                <w:color w:val="000000"/>
                <w:lang w:val="en-US"/>
              </w:rPr>
              <w:t>Scheduled SI message</w:t>
            </w:r>
          </w:p>
        </w:tc>
        <w:tc>
          <w:tcPr>
            <w:tcW w:w="1235" w:type="dxa"/>
            <w:tcBorders>
              <w:top w:val="nil"/>
              <w:left w:val="nil"/>
              <w:bottom w:val="single" w:sz="8" w:space="0" w:color="124191"/>
              <w:right w:val="single" w:sz="8" w:space="0" w:color="124191"/>
            </w:tcBorders>
            <w:shd w:val="clear" w:color="auto" w:fill="auto"/>
            <w:vAlign w:val="center"/>
            <w:hideMark/>
          </w:tcPr>
          <w:p w:rsidR="001A50FA" w:rsidRPr="00192861" w:rsidRDefault="001A50FA" w:rsidP="001A50FA">
            <w:pPr>
              <w:spacing w:after="0"/>
              <w:rPr>
                <w:color w:val="000000"/>
                <w:lang w:val="en-US"/>
              </w:rPr>
            </w:pPr>
            <w:r w:rsidRPr="00192861">
              <w:rPr>
                <w:color w:val="000000"/>
                <w:lang w:val="en-US"/>
              </w:rPr>
              <w:t>C-RNTI</w:t>
            </w:r>
          </w:p>
        </w:tc>
        <w:tc>
          <w:tcPr>
            <w:tcW w:w="1913" w:type="dxa"/>
            <w:tcBorders>
              <w:top w:val="nil"/>
              <w:left w:val="nil"/>
              <w:bottom w:val="single" w:sz="8" w:space="0" w:color="124191"/>
              <w:right w:val="single" w:sz="8" w:space="0" w:color="124191"/>
            </w:tcBorders>
            <w:shd w:val="clear" w:color="auto" w:fill="auto"/>
            <w:vAlign w:val="center"/>
            <w:hideMark/>
          </w:tcPr>
          <w:p w:rsidR="001A50FA" w:rsidRPr="00192861" w:rsidRDefault="001A50FA" w:rsidP="001A50FA">
            <w:pPr>
              <w:spacing w:after="0"/>
              <w:rPr>
                <w:color w:val="000000"/>
                <w:lang w:val="en-US"/>
              </w:rPr>
            </w:pPr>
            <w:r w:rsidRPr="00192861">
              <w:rPr>
                <w:color w:val="000000"/>
                <w:lang w:val="en-US"/>
              </w:rPr>
              <w:t>Dedicated beam</w:t>
            </w:r>
          </w:p>
        </w:tc>
        <w:tc>
          <w:tcPr>
            <w:tcW w:w="2081" w:type="dxa"/>
            <w:tcBorders>
              <w:top w:val="nil"/>
              <w:left w:val="nil"/>
              <w:bottom w:val="single" w:sz="8" w:space="0" w:color="124191"/>
              <w:right w:val="single" w:sz="8" w:space="0" w:color="124191"/>
            </w:tcBorders>
            <w:shd w:val="clear" w:color="auto" w:fill="auto"/>
            <w:vAlign w:val="center"/>
            <w:hideMark/>
          </w:tcPr>
          <w:p w:rsidR="001A50FA" w:rsidRPr="00192861" w:rsidRDefault="001A50FA" w:rsidP="001A50FA">
            <w:pPr>
              <w:spacing w:after="0"/>
              <w:rPr>
                <w:color w:val="FF0000"/>
                <w:lang w:val="en-US"/>
              </w:rPr>
            </w:pPr>
            <w:r w:rsidRPr="00192861">
              <w:rPr>
                <w:color w:val="FF0000"/>
                <w:lang w:val="en-US"/>
              </w:rPr>
              <w:t>Link adaption can be performed when the UE starts reporting CQI upon receiving RRC configuration.</w:t>
            </w:r>
          </w:p>
        </w:tc>
      </w:tr>
    </w:tbl>
    <w:p w:rsidR="00DC0556" w:rsidRDefault="00DC0556" w:rsidP="00F736A2"/>
    <w:p w:rsidR="00D21DAA" w:rsidRDefault="00D21DAA" w:rsidP="00D21DAA">
      <w:pPr>
        <w:pStyle w:val="TAH"/>
      </w:pPr>
      <w:bookmarkStart w:id="3" w:name="_Ref477977009"/>
      <w:r>
        <w:t xml:space="preserve">Table </w:t>
      </w:r>
      <w:r w:rsidR="00270DAC">
        <w:fldChar w:fldCharType="begin"/>
      </w:r>
      <w:r w:rsidR="00270DAC">
        <w:instrText xml:space="preserve"> SEQ Table \* ARABIC </w:instrText>
      </w:r>
      <w:r w:rsidR="00270DAC">
        <w:fldChar w:fldCharType="separate"/>
      </w:r>
      <w:r>
        <w:rPr>
          <w:noProof/>
        </w:rPr>
        <w:t>2</w:t>
      </w:r>
      <w:r w:rsidR="00270DAC">
        <w:rPr>
          <w:noProof/>
        </w:rPr>
        <w:fldChar w:fldCharType="end"/>
      </w:r>
      <w:bookmarkEnd w:id="3"/>
      <w:r>
        <w:t xml:space="preserve"> Comparison of Msg1 and Msg3 approaches</w:t>
      </w:r>
    </w:p>
    <w:tbl>
      <w:tblPr>
        <w:tblW w:w="10250" w:type="dxa"/>
        <w:tblCellMar>
          <w:left w:w="0" w:type="dxa"/>
          <w:right w:w="0" w:type="dxa"/>
        </w:tblCellMar>
        <w:tblLook w:val="0420" w:firstRow="1" w:lastRow="0" w:firstColumn="0" w:lastColumn="0" w:noHBand="0" w:noVBand="1"/>
      </w:tblPr>
      <w:tblGrid>
        <w:gridCol w:w="2783"/>
        <w:gridCol w:w="3510"/>
        <w:gridCol w:w="3957"/>
      </w:tblGrid>
      <w:tr w:rsidR="00747ABE" w:rsidRPr="00747ABE" w:rsidTr="00747ABE">
        <w:trPr>
          <w:trHeight w:val="532"/>
        </w:trPr>
        <w:tc>
          <w:tcPr>
            <w:tcW w:w="2783"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hideMark/>
          </w:tcPr>
          <w:p w:rsidR="00747ABE" w:rsidRPr="00747ABE" w:rsidRDefault="00747ABE" w:rsidP="00747ABE">
            <w:pPr>
              <w:rPr>
                <w:lang w:val="en-US"/>
              </w:rPr>
            </w:pPr>
          </w:p>
        </w:tc>
        <w:tc>
          <w:tcPr>
            <w:tcW w:w="3510"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hideMark/>
          </w:tcPr>
          <w:p w:rsidR="00747ABE" w:rsidRPr="00747ABE" w:rsidRDefault="00747ABE" w:rsidP="00747ABE">
            <w:pPr>
              <w:rPr>
                <w:lang w:val="en-US"/>
              </w:rPr>
            </w:pPr>
            <w:r w:rsidRPr="00747ABE">
              <w:rPr>
                <w:b/>
                <w:bCs/>
                <w:lang w:val="en-US"/>
              </w:rPr>
              <w:t>Msg 1 approach</w:t>
            </w:r>
          </w:p>
        </w:tc>
        <w:tc>
          <w:tcPr>
            <w:tcW w:w="3957"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hideMark/>
          </w:tcPr>
          <w:p w:rsidR="00747ABE" w:rsidRPr="00747ABE" w:rsidRDefault="00747ABE" w:rsidP="00747ABE">
            <w:pPr>
              <w:rPr>
                <w:lang w:val="en-US"/>
              </w:rPr>
            </w:pPr>
            <w:r w:rsidRPr="00747ABE">
              <w:rPr>
                <w:b/>
                <w:bCs/>
                <w:lang w:val="en-US"/>
              </w:rPr>
              <w:t>Msg 3 approach</w:t>
            </w:r>
          </w:p>
        </w:tc>
      </w:tr>
      <w:tr w:rsidR="00747ABE" w:rsidRPr="00747ABE" w:rsidTr="00747ABE">
        <w:trPr>
          <w:trHeight w:val="584"/>
        </w:trPr>
        <w:tc>
          <w:tcPr>
            <w:tcW w:w="2783"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hideMark/>
          </w:tcPr>
          <w:p w:rsidR="00747ABE" w:rsidRPr="00747ABE" w:rsidRDefault="00747ABE" w:rsidP="00747ABE">
            <w:pPr>
              <w:rPr>
                <w:lang w:val="en-US"/>
              </w:rPr>
            </w:pPr>
            <w:r w:rsidRPr="00747ABE">
              <w:rPr>
                <w:lang w:val="en-US"/>
              </w:rPr>
              <w:t>RACH preamble</w:t>
            </w:r>
          </w:p>
        </w:tc>
        <w:tc>
          <w:tcPr>
            <w:tcW w:w="3510"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hideMark/>
          </w:tcPr>
          <w:p w:rsidR="00747ABE" w:rsidRPr="006E2181" w:rsidRDefault="00747ABE" w:rsidP="00747ABE">
            <w:pPr>
              <w:rPr>
                <w:color w:val="FF0000"/>
                <w:lang w:val="en-US"/>
              </w:rPr>
            </w:pPr>
            <w:r w:rsidRPr="006E2181">
              <w:rPr>
                <w:color w:val="FF0000"/>
                <w:lang w:val="en-US"/>
              </w:rPr>
              <w:t xml:space="preserve">Dedicated SI preambles </w:t>
            </w:r>
            <w:r w:rsidRPr="006E2181">
              <w:rPr>
                <w:color w:val="FF0000"/>
                <w:lang w:val="en-US"/>
              </w:rPr>
              <w:sym w:font="Wingdings" w:char="F04C"/>
            </w:r>
          </w:p>
          <w:p w:rsidR="00747ABE" w:rsidRPr="00747ABE" w:rsidRDefault="00747ABE" w:rsidP="00747ABE">
            <w:pPr>
              <w:rPr>
                <w:lang w:val="en-US"/>
              </w:rPr>
            </w:pPr>
            <w:r w:rsidRPr="006E2181">
              <w:rPr>
                <w:color w:val="FF0000"/>
                <w:lang w:val="en-US"/>
              </w:rPr>
              <w:t>(dedicated preambles by beam in case of non-beam correspondence</w:t>
            </w:r>
            <w:r w:rsidR="00FA5F22">
              <w:rPr>
                <w:color w:val="FF0000"/>
                <w:lang w:val="en-US"/>
              </w:rPr>
              <w:t xml:space="preserve"> at TRP</w:t>
            </w:r>
            <w:r w:rsidRPr="006E2181">
              <w:rPr>
                <w:color w:val="FF0000"/>
                <w:lang w:val="en-US"/>
              </w:rPr>
              <w:t>)</w:t>
            </w:r>
          </w:p>
        </w:tc>
        <w:tc>
          <w:tcPr>
            <w:tcW w:w="3957" w:type="dxa"/>
            <w:tcBorders>
              <w:top w:val="single" w:sz="8" w:space="0" w:color="124191"/>
              <w:left w:val="single" w:sz="8" w:space="0" w:color="124191"/>
              <w:bottom w:val="single" w:sz="8" w:space="0" w:color="124191"/>
              <w:right w:val="single" w:sz="8" w:space="0" w:color="124191"/>
            </w:tcBorders>
            <w:shd w:val="clear" w:color="auto" w:fill="92D050"/>
            <w:tcMar>
              <w:top w:w="72" w:type="dxa"/>
              <w:left w:w="144" w:type="dxa"/>
              <w:bottom w:w="72" w:type="dxa"/>
              <w:right w:w="144" w:type="dxa"/>
            </w:tcMar>
            <w:hideMark/>
          </w:tcPr>
          <w:p w:rsidR="00747ABE" w:rsidRPr="00747ABE" w:rsidRDefault="00747ABE" w:rsidP="00747ABE">
            <w:pPr>
              <w:rPr>
                <w:lang w:val="en-US"/>
              </w:rPr>
            </w:pPr>
            <w:r w:rsidRPr="00747ABE">
              <w:rPr>
                <w:lang w:val="en-US"/>
              </w:rPr>
              <w:t xml:space="preserve">Normal preamble for access </w:t>
            </w:r>
            <w:r w:rsidRPr="00747ABE">
              <w:rPr>
                <w:lang w:val="en-US"/>
              </w:rPr>
              <w:sym w:font="Wingdings" w:char="F04A"/>
            </w:r>
            <w:r w:rsidRPr="00747ABE">
              <w:rPr>
                <w:lang w:val="en-US"/>
              </w:rPr>
              <w:t xml:space="preserve"> </w:t>
            </w:r>
          </w:p>
        </w:tc>
      </w:tr>
      <w:tr w:rsidR="00747ABE" w:rsidRPr="00747ABE" w:rsidTr="00472854">
        <w:trPr>
          <w:trHeight w:val="584"/>
        </w:trPr>
        <w:tc>
          <w:tcPr>
            <w:tcW w:w="2783"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hideMark/>
          </w:tcPr>
          <w:p w:rsidR="00747ABE" w:rsidRPr="00747ABE" w:rsidRDefault="00747ABE" w:rsidP="00747ABE">
            <w:pPr>
              <w:rPr>
                <w:lang w:val="en-US"/>
              </w:rPr>
            </w:pPr>
            <w:r w:rsidRPr="00747ABE">
              <w:rPr>
                <w:lang w:val="en-US"/>
              </w:rPr>
              <w:t>Future extensibility</w:t>
            </w:r>
          </w:p>
        </w:tc>
        <w:tc>
          <w:tcPr>
            <w:tcW w:w="3510"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hideMark/>
          </w:tcPr>
          <w:p w:rsidR="00747ABE" w:rsidRPr="00747ABE" w:rsidRDefault="00747ABE" w:rsidP="00747ABE">
            <w:pPr>
              <w:rPr>
                <w:lang w:val="en-US"/>
              </w:rPr>
            </w:pPr>
            <w:r w:rsidRPr="006E2181">
              <w:rPr>
                <w:color w:val="FF0000"/>
                <w:lang w:val="en-US"/>
              </w:rPr>
              <w:t xml:space="preserve">Requires new preamble </w:t>
            </w:r>
            <w:r w:rsidRPr="006E2181">
              <w:rPr>
                <w:color w:val="FF0000"/>
                <w:lang w:val="en-US"/>
              </w:rPr>
              <w:sym w:font="Wingdings" w:char="F04C"/>
            </w:r>
          </w:p>
        </w:tc>
        <w:tc>
          <w:tcPr>
            <w:tcW w:w="3957" w:type="dxa"/>
            <w:tcBorders>
              <w:top w:val="single" w:sz="8" w:space="0" w:color="124191"/>
              <w:left w:val="single" w:sz="8" w:space="0" w:color="124191"/>
              <w:bottom w:val="single" w:sz="8" w:space="0" w:color="124191"/>
              <w:right w:val="single" w:sz="8" w:space="0" w:color="124191"/>
            </w:tcBorders>
            <w:shd w:val="clear" w:color="auto" w:fill="92D050"/>
            <w:tcMar>
              <w:top w:w="72" w:type="dxa"/>
              <w:left w:w="144" w:type="dxa"/>
              <w:bottom w:w="72" w:type="dxa"/>
              <w:right w:w="144" w:type="dxa"/>
            </w:tcMar>
            <w:hideMark/>
          </w:tcPr>
          <w:p w:rsidR="00747ABE" w:rsidRPr="00747ABE" w:rsidRDefault="00747ABE" w:rsidP="00747ABE">
            <w:pPr>
              <w:rPr>
                <w:lang w:val="en-US"/>
              </w:rPr>
            </w:pPr>
            <w:r w:rsidRPr="00747ABE">
              <w:rPr>
                <w:lang w:val="en-US"/>
              </w:rPr>
              <w:t xml:space="preserve">No need for new preamble </w:t>
            </w:r>
            <w:r w:rsidRPr="00747ABE">
              <w:rPr>
                <w:lang w:val="en-US"/>
              </w:rPr>
              <w:sym w:font="Wingdings" w:char="F04A"/>
            </w:r>
          </w:p>
        </w:tc>
      </w:tr>
      <w:tr w:rsidR="00A148E8" w:rsidRPr="00747ABE" w:rsidTr="00472854">
        <w:trPr>
          <w:trHeight w:val="584"/>
        </w:trPr>
        <w:tc>
          <w:tcPr>
            <w:tcW w:w="2783"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tcPr>
          <w:p w:rsidR="00A148E8" w:rsidRPr="00747ABE" w:rsidRDefault="00A148E8" w:rsidP="00A148E8">
            <w:pPr>
              <w:rPr>
                <w:lang w:val="en-US"/>
              </w:rPr>
            </w:pPr>
            <w:r w:rsidRPr="00747ABE">
              <w:rPr>
                <w:lang w:val="en-US"/>
              </w:rPr>
              <w:t>Latency</w:t>
            </w:r>
          </w:p>
        </w:tc>
        <w:tc>
          <w:tcPr>
            <w:tcW w:w="3510" w:type="dxa"/>
            <w:tcBorders>
              <w:top w:val="single" w:sz="8" w:space="0" w:color="124191"/>
              <w:left w:val="single" w:sz="8" w:space="0" w:color="124191"/>
              <w:bottom w:val="single" w:sz="8" w:space="0" w:color="124191"/>
              <w:right w:val="single" w:sz="8" w:space="0" w:color="124191"/>
            </w:tcBorders>
            <w:shd w:val="clear" w:color="auto" w:fill="92D050"/>
            <w:tcMar>
              <w:top w:w="72" w:type="dxa"/>
              <w:left w:w="144" w:type="dxa"/>
              <w:bottom w:w="72" w:type="dxa"/>
              <w:right w:w="144" w:type="dxa"/>
            </w:tcMar>
          </w:tcPr>
          <w:p w:rsidR="00A148E8" w:rsidRPr="00747ABE" w:rsidRDefault="00A148E8" w:rsidP="00A148E8">
            <w:pPr>
              <w:numPr>
                <w:ilvl w:val="0"/>
                <w:numId w:val="6"/>
              </w:numPr>
              <w:rPr>
                <w:lang w:val="en-US"/>
              </w:rPr>
            </w:pPr>
            <w:r w:rsidRPr="00747ABE">
              <w:rPr>
                <w:lang w:val="en-US"/>
              </w:rPr>
              <w:t xml:space="preserve">Two step procedure </w:t>
            </w:r>
            <w:r w:rsidRPr="00747ABE">
              <w:rPr>
                <w:lang w:val="en-US"/>
              </w:rPr>
              <w:sym w:font="Wingdings" w:char="F04A"/>
            </w:r>
            <w:r w:rsidRPr="00747ABE">
              <w:rPr>
                <w:lang w:val="en-US"/>
              </w:rPr>
              <w:t xml:space="preserve"> (+ additional step for RACH: one </w:t>
            </w:r>
            <w:r w:rsidRPr="00747ABE">
              <w:rPr>
                <w:lang w:val="en-US"/>
              </w:rPr>
              <w:lastRenderedPageBreak/>
              <w:t>for ACK and for one SI reception)</w:t>
            </w:r>
          </w:p>
          <w:p w:rsidR="00A148E8" w:rsidRPr="00747ABE" w:rsidRDefault="00A148E8" w:rsidP="00A148E8">
            <w:pPr>
              <w:numPr>
                <w:ilvl w:val="0"/>
                <w:numId w:val="6"/>
              </w:numPr>
              <w:rPr>
                <w:lang w:val="en-US"/>
              </w:rPr>
            </w:pPr>
            <w:r w:rsidRPr="00747ABE">
              <w:rPr>
                <w:lang w:val="en-US"/>
              </w:rPr>
              <w:t xml:space="preserve">No delay from </w:t>
            </w:r>
            <w:r>
              <w:rPr>
                <w:lang w:val="en-US"/>
              </w:rPr>
              <w:t xml:space="preserve">RACH preamble </w:t>
            </w:r>
            <w:r w:rsidRPr="00747ABE">
              <w:rPr>
                <w:lang w:val="en-US"/>
              </w:rPr>
              <w:t xml:space="preserve">collision </w:t>
            </w:r>
            <w:r w:rsidRPr="00747ABE">
              <w:rPr>
                <w:lang w:val="en-US"/>
              </w:rPr>
              <w:sym w:font="Wingdings" w:char="F04A"/>
            </w:r>
          </w:p>
        </w:tc>
        <w:tc>
          <w:tcPr>
            <w:tcW w:w="3957"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tcPr>
          <w:p w:rsidR="00A148E8" w:rsidRPr="006E2181" w:rsidRDefault="00A148E8" w:rsidP="00A148E8">
            <w:pPr>
              <w:numPr>
                <w:ilvl w:val="0"/>
                <w:numId w:val="6"/>
              </w:numPr>
              <w:rPr>
                <w:color w:val="FF0000"/>
                <w:lang w:val="en-US"/>
              </w:rPr>
            </w:pPr>
            <w:r w:rsidRPr="006E2181">
              <w:rPr>
                <w:color w:val="FF0000"/>
                <w:lang w:val="en-US"/>
              </w:rPr>
              <w:lastRenderedPageBreak/>
              <w:t xml:space="preserve">Four step procedure (+ additional step for Msg 3 ACK) </w:t>
            </w:r>
            <w:r w:rsidRPr="006E2181">
              <w:rPr>
                <w:color w:val="FF0000"/>
                <w:lang w:val="en-US"/>
              </w:rPr>
              <w:sym w:font="Wingdings" w:char="F04C"/>
            </w:r>
          </w:p>
          <w:p w:rsidR="00A148E8" w:rsidRPr="00747ABE" w:rsidRDefault="00A148E8" w:rsidP="00A148E8">
            <w:pPr>
              <w:numPr>
                <w:ilvl w:val="0"/>
                <w:numId w:val="6"/>
              </w:numPr>
              <w:rPr>
                <w:lang w:val="en-US"/>
              </w:rPr>
            </w:pPr>
            <w:r w:rsidRPr="006E2181">
              <w:rPr>
                <w:color w:val="FF0000"/>
                <w:lang w:val="en-US"/>
              </w:rPr>
              <w:lastRenderedPageBreak/>
              <w:t xml:space="preserve">Possible delay from </w:t>
            </w:r>
            <w:r>
              <w:rPr>
                <w:color w:val="FF0000"/>
                <w:lang w:val="en-US"/>
              </w:rPr>
              <w:t xml:space="preserve">RACH preamble </w:t>
            </w:r>
            <w:r w:rsidRPr="006E2181">
              <w:rPr>
                <w:color w:val="FF0000"/>
                <w:lang w:val="en-US"/>
              </w:rPr>
              <w:t xml:space="preserve">collision </w:t>
            </w:r>
            <w:r w:rsidRPr="006E2181">
              <w:rPr>
                <w:color w:val="FF0000"/>
                <w:lang w:val="en-US"/>
              </w:rPr>
              <w:sym w:font="Wingdings" w:char="F04C"/>
            </w:r>
          </w:p>
        </w:tc>
      </w:tr>
      <w:tr w:rsidR="00A148E8" w:rsidRPr="00747ABE" w:rsidTr="00472854">
        <w:trPr>
          <w:trHeight w:val="584"/>
        </w:trPr>
        <w:tc>
          <w:tcPr>
            <w:tcW w:w="2783"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hideMark/>
          </w:tcPr>
          <w:p w:rsidR="00A148E8" w:rsidRPr="00747ABE" w:rsidRDefault="00A148E8" w:rsidP="00A148E8">
            <w:pPr>
              <w:rPr>
                <w:lang w:val="en-US"/>
              </w:rPr>
            </w:pPr>
            <w:r w:rsidRPr="00747ABE">
              <w:rPr>
                <w:lang w:val="en-US"/>
              </w:rPr>
              <w:lastRenderedPageBreak/>
              <w:t>Unicast Delivery</w:t>
            </w:r>
          </w:p>
        </w:tc>
        <w:tc>
          <w:tcPr>
            <w:tcW w:w="3510"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hideMark/>
          </w:tcPr>
          <w:p w:rsidR="00A148E8" w:rsidRPr="00747ABE" w:rsidRDefault="00A148E8" w:rsidP="00A148E8">
            <w:pPr>
              <w:rPr>
                <w:lang w:val="en-US"/>
              </w:rPr>
            </w:pPr>
            <w:r w:rsidRPr="006E2181">
              <w:rPr>
                <w:color w:val="FF0000"/>
                <w:lang w:val="en-US"/>
              </w:rPr>
              <w:t xml:space="preserve">Not possible </w:t>
            </w:r>
            <w:r w:rsidRPr="006E2181">
              <w:rPr>
                <w:color w:val="FF0000"/>
                <w:lang w:val="en-US"/>
              </w:rPr>
              <w:sym w:font="Wingdings" w:char="F04C"/>
            </w:r>
          </w:p>
        </w:tc>
        <w:tc>
          <w:tcPr>
            <w:tcW w:w="3957" w:type="dxa"/>
            <w:tcBorders>
              <w:top w:val="single" w:sz="8" w:space="0" w:color="124191"/>
              <w:left w:val="single" w:sz="8" w:space="0" w:color="124191"/>
              <w:bottom w:val="single" w:sz="8" w:space="0" w:color="124191"/>
              <w:right w:val="single" w:sz="8" w:space="0" w:color="124191"/>
            </w:tcBorders>
            <w:shd w:val="clear" w:color="auto" w:fill="92D050"/>
            <w:tcMar>
              <w:top w:w="72" w:type="dxa"/>
              <w:left w:w="144" w:type="dxa"/>
              <w:bottom w:w="72" w:type="dxa"/>
              <w:right w:w="144" w:type="dxa"/>
            </w:tcMar>
            <w:hideMark/>
          </w:tcPr>
          <w:p w:rsidR="00A148E8" w:rsidRPr="00747ABE" w:rsidRDefault="00A148E8" w:rsidP="00A148E8">
            <w:pPr>
              <w:rPr>
                <w:lang w:val="en-US"/>
              </w:rPr>
            </w:pPr>
            <w:r w:rsidRPr="00747ABE">
              <w:rPr>
                <w:lang w:val="en-US"/>
              </w:rPr>
              <w:t xml:space="preserve">Possible </w:t>
            </w:r>
            <w:r w:rsidR="004C574D">
              <w:rPr>
                <w:lang w:val="en-US"/>
              </w:rPr>
              <w:t xml:space="preserve">for SI request </w:t>
            </w:r>
            <w:r w:rsidRPr="00747ABE">
              <w:rPr>
                <w:lang w:val="en-US"/>
              </w:rPr>
              <w:t xml:space="preserve">in idle and connected mode </w:t>
            </w:r>
            <w:r w:rsidRPr="00747ABE">
              <w:rPr>
                <w:lang w:val="en-US"/>
              </w:rPr>
              <w:sym w:font="Wingdings" w:char="F04A"/>
            </w:r>
            <w:r w:rsidRPr="00747ABE">
              <w:rPr>
                <w:lang w:val="en-US"/>
              </w:rPr>
              <w:t xml:space="preserve"> </w:t>
            </w:r>
          </w:p>
        </w:tc>
      </w:tr>
      <w:tr w:rsidR="00A148E8" w:rsidRPr="00747ABE" w:rsidTr="00472854">
        <w:trPr>
          <w:trHeight w:val="584"/>
        </w:trPr>
        <w:tc>
          <w:tcPr>
            <w:tcW w:w="2783"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hideMark/>
          </w:tcPr>
          <w:p w:rsidR="00A148E8" w:rsidRPr="00747ABE" w:rsidRDefault="00A148E8" w:rsidP="00A148E8">
            <w:pPr>
              <w:rPr>
                <w:lang w:val="en-US"/>
              </w:rPr>
            </w:pPr>
            <w:r w:rsidRPr="00747ABE">
              <w:rPr>
                <w:lang w:val="en-US"/>
              </w:rPr>
              <w:t>Indication of broadcasting an on-demand SI message by Minimum SI or paging if the number of SI request is high</w:t>
            </w:r>
          </w:p>
        </w:tc>
        <w:tc>
          <w:tcPr>
            <w:tcW w:w="3510" w:type="dxa"/>
            <w:tcBorders>
              <w:top w:val="single" w:sz="8" w:space="0" w:color="124191"/>
              <w:left w:val="single" w:sz="8" w:space="0" w:color="124191"/>
              <w:bottom w:val="single" w:sz="8" w:space="0" w:color="124191"/>
              <w:right w:val="single" w:sz="8" w:space="0" w:color="124191"/>
            </w:tcBorders>
            <w:shd w:val="clear" w:color="auto" w:fill="92D050"/>
            <w:tcMar>
              <w:top w:w="72" w:type="dxa"/>
              <w:left w:w="144" w:type="dxa"/>
              <w:bottom w:w="72" w:type="dxa"/>
              <w:right w:w="144" w:type="dxa"/>
            </w:tcMar>
            <w:hideMark/>
          </w:tcPr>
          <w:p w:rsidR="00A148E8" w:rsidRPr="00747ABE" w:rsidRDefault="00A148E8" w:rsidP="00A148E8">
            <w:pPr>
              <w:rPr>
                <w:lang w:val="en-US"/>
              </w:rPr>
            </w:pPr>
            <w:r w:rsidRPr="00747ABE">
              <w:rPr>
                <w:lang w:val="en-US"/>
              </w:rPr>
              <w:t xml:space="preserve">Not an issue as the UE needs to monitor only the SI window </w:t>
            </w:r>
            <w:r w:rsidRPr="00747ABE">
              <w:rPr>
                <w:lang w:val="en-US"/>
              </w:rPr>
              <w:sym w:font="Wingdings" w:char="F04A"/>
            </w:r>
          </w:p>
        </w:tc>
        <w:tc>
          <w:tcPr>
            <w:tcW w:w="3957"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hideMark/>
          </w:tcPr>
          <w:p w:rsidR="00A148E8" w:rsidRPr="00747ABE" w:rsidRDefault="00A148E8" w:rsidP="00A148E8">
            <w:pPr>
              <w:numPr>
                <w:ilvl w:val="0"/>
                <w:numId w:val="5"/>
              </w:numPr>
              <w:rPr>
                <w:lang w:val="en-US"/>
              </w:rPr>
            </w:pPr>
            <w:r w:rsidRPr="006E2181">
              <w:rPr>
                <w:color w:val="FF0000"/>
                <w:lang w:val="en-US"/>
              </w:rPr>
              <w:t xml:space="preserve">In case of indication by Minimum SI, UE may have to monitor both a dedicated SI message and SI window </w:t>
            </w:r>
            <w:r w:rsidRPr="006E2181">
              <w:rPr>
                <w:color w:val="FF0000"/>
                <w:lang w:val="en-US"/>
              </w:rPr>
              <w:sym w:font="Wingdings" w:char="F04C"/>
            </w:r>
          </w:p>
          <w:p w:rsidR="00A148E8" w:rsidRPr="00747ABE" w:rsidRDefault="00A148E8" w:rsidP="00A148E8">
            <w:pPr>
              <w:numPr>
                <w:ilvl w:val="0"/>
                <w:numId w:val="5"/>
              </w:numPr>
              <w:rPr>
                <w:lang w:val="en-US"/>
              </w:rPr>
            </w:pPr>
            <w:r w:rsidRPr="006E2181">
              <w:rPr>
                <w:color w:val="FF0000"/>
                <w:lang w:val="en-US"/>
              </w:rPr>
              <w:t xml:space="preserve">In case of an indication by paging, all UEs may have to be paged before sending the SI </w:t>
            </w:r>
            <w:r w:rsidRPr="006E2181">
              <w:rPr>
                <w:color w:val="FF0000"/>
                <w:lang w:val="en-US"/>
              </w:rPr>
              <w:sym w:font="Wingdings" w:char="F0E0"/>
            </w:r>
            <w:r w:rsidRPr="006E2181">
              <w:rPr>
                <w:color w:val="FF0000"/>
                <w:lang w:val="en-US"/>
              </w:rPr>
              <w:t xml:space="preserve"> latency + </w:t>
            </w:r>
            <w:r w:rsidR="00FA5F22">
              <w:rPr>
                <w:color w:val="FF0000"/>
                <w:lang w:val="en-US"/>
              </w:rPr>
              <w:t xml:space="preserve">downlink radio resource </w:t>
            </w:r>
            <w:r w:rsidRPr="006E2181">
              <w:rPr>
                <w:color w:val="FF0000"/>
                <w:lang w:val="en-US"/>
              </w:rPr>
              <w:t xml:space="preserve">overhead </w:t>
            </w:r>
            <w:r w:rsidRPr="006E2181">
              <w:rPr>
                <w:color w:val="FF0000"/>
                <w:lang w:val="en-US"/>
              </w:rPr>
              <w:sym w:font="Wingdings" w:char="F04C"/>
            </w:r>
          </w:p>
        </w:tc>
      </w:tr>
    </w:tbl>
    <w:p w:rsidR="00747ABE" w:rsidRDefault="00747ABE" w:rsidP="00F736A2"/>
    <w:p w:rsidR="00D811E9" w:rsidRDefault="005B4D53" w:rsidP="00CC187F">
      <w:r w:rsidRPr="005B4D53">
        <w:t>As</w:t>
      </w:r>
      <w:r>
        <w:t xml:space="preserve"> NR is supposed to cater to multiple use</w:t>
      </w:r>
      <w:r w:rsidR="00D2515E">
        <w:t xml:space="preserve"> cases (eMBB, URLLC, mMTC etc.), based on the analysis in </w:t>
      </w:r>
      <w:r w:rsidR="00F067CB">
        <w:fldChar w:fldCharType="begin"/>
      </w:r>
      <w:r w:rsidR="00F067CB">
        <w:instrText xml:space="preserve"> REF _Ref477977000 \h </w:instrText>
      </w:r>
      <w:r w:rsidR="00F067CB">
        <w:fldChar w:fldCharType="separate"/>
      </w:r>
      <w:r w:rsidR="00F067CB">
        <w:t xml:space="preserve">Table </w:t>
      </w:r>
      <w:r w:rsidR="00F067CB">
        <w:rPr>
          <w:noProof/>
        </w:rPr>
        <w:t>1</w:t>
      </w:r>
      <w:r w:rsidR="00F067CB">
        <w:fldChar w:fldCharType="end"/>
      </w:r>
      <w:r w:rsidR="00D2515E">
        <w:t xml:space="preserve">and </w:t>
      </w:r>
      <w:r w:rsidR="00F067CB">
        <w:fldChar w:fldCharType="begin"/>
      </w:r>
      <w:r w:rsidR="00F067CB">
        <w:instrText xml:space="preserve"> REF _Ref477977009 \h </w:instrText>
      </w:r>
      <w:r w:rsidR="00F067CB">
        <w:fldChar w:fldCharType="separate"/>
      </w:r>
      <w:r w:rsidR="00F067CB">
        <w:t xml:space="preserve">Table </w:t>
      </w:r>
      <w:r w:rsidR="00F067CB">
        <w:rPr>
          <w:noProof/>
        </w:rPr>
        <w:t>2</w:t>
      </w:r>
      <w:r w:rsidR="00F067CB">
        <w:fldChar w:fldCharType="end"/>
      </w:r>
      <w:r w:rsidR="00D2515E">
        <w:t xml:space="preserve"> above it is clear that one solution cannot meet the needs of different use cases. The requirement for UEs in RRC_IDLE or RRC_INACTIVE </w:t>
      </w:r>
      <w:r w:rsidR="006D2824">
        <w:t xml:space="preserve">to be able to perform SI request without transitioning to RRC_CONNECTED </w:t>
      </w:r>
      <w:r w:rsidR="00D2515E">
        <w:t xml:space="preserve">is mainly because of reducing the latency for delay-intolerant services. For such </w:t>
      </w:r>
      <w:r w:rsidR="008A5E0C">
        <w:t xml:space="preserve">a </w:t>
      </w:r>
      <w:r w:rsidR="00D2515E">
        <w:t xml:space="preserve">use case e.g. URLLC the Msg1 solution is better. Restricting the Msg1 solution to such specific use cases also narrows down the set of SIBs to those needed only for such specific use cases and hence does not require as many preambles as one would need if there is 1:1 mapping for all NR SIBs. On the other </w:t>
      </w:r>
      <w:r w:rsidR="00486635">
        <w:t xml:space="preserve">it is important to have the Msg3 solution to support delivery of SIB(s) by unicast when requested by the UE to achieve resource efficiency for delivery of on-demand system information. </w:t>
      </w:r>
      <w:r w:rsidR="00676475">
        <w:fldChar w:fldCharType="begin"/>
      </w:r>
      <w:r w:rsidR="00676475">
        <w:instrText xml:space="preserve"> REF _Ref478152417 \r \h </w:instrText>
      </w:r>
      <w:r w:rsidR="00676475">
        <w:fldChar w:fldCharType="separate"/>
      </w:r>
      <w:r w:rsidR="00676475">
        <w:t>[8]</w:t>
      </w:r>
      <w:r w:rsidR="00676475">
        <w:fldChar w:fldCharType="end"/>
      </w:r>
      <w:bookmarkStart w:id="4" w:name="_GoBack"/>
      <w:bookmarkEnd w:id="4"/>
      <w:r w:rsidR="00486635">
        <w:t xml:space="preserve"> and </w:t>
      </w:r>
      <w:r w:rsidR="00A67750">
        <w:fldChar w:fldCharType="begin"/>
      </w:r>
      <w:r w:rsidR="00A67750">
        <w:instrText xml:space="preserve"> REF _Ref478152190 \r \h </w:instrText>
      </w:r>
      <w:r w:rsidR="00A67750">
        <w:fldChar w:fldCharType="separate"/>
      </w:r>
      <w:r w:rsidR="00A67750">
        <w:t>[7]</w:t>
      </w:r>
      <w:r w:rsidR="00A67750">
        <w:fldChar w:fldCharType="end"/>
      </w:r>
      <w:r w:rsidR="00486635">
        <w:t xml:space="preserve"> shows that on-demand unicast delivery of system information is efficient depending on the rate of request for </w:t>
      </w:r>
      <w:r w:rsidR="00D811E9">
        <w:t>a SIB and the periodicity of transmission of the SIB. Hence Msg1 vs Msg3 is a matter of trade-off between latency and resource efficiency. So, we propose the following:</w:t>
      </w:r>
    </w:p>
    <w:p w:rsidR="005F0182" w:rsidRDefault="00D811E9" w:rsidP="00D811E9">
      <w:pPr>
        <w:rPr>
          <w:b/>
        </w:rPr>
      </w:pPr>
      <w:r w:rsidRPr="00D87583">
        <w:rPr>
          <w:b/>
        </w:rPr>
        <w:t xml:space="preserve">Proposal 1: </w:t>
      </w:r>
      <w:r w:rsidR="005F0182">
        <w:rPr>
          <w:b/>
        </w:rPr>
        <w:t xml:space="preserve">NR system allows both Msg1 based approach and </w:t>
      </w:r>
      <w:r w:rsidR="00D87583" w:rsidRPr="00D87583">
        <w:rPr>
          <w:b/>
        </w:rPr>
        <w:t>Msg</w:t>
      </w:r>
      <w:r w:rsidR="00CC187F" w:rsidRPr="00D87583">
        <w:rPr>
          <w:b/>
        </w:rPr>
        <w:t>3</w:t>
      </w:r>
      <w:r w:rsidRPr="00D87583">
        <w:rPr>
          <w:b/>
        </w:rPr>
        <w:t xml:space="preserve"> based approach </w:t>
      </w:r>
      <w:r w:rsidR="005F0182">
        <w:rPr>
          <w:b/>
        </w:rPr>
        <w:t>to request and acquire on-demand SI.</w:t>
      </w:r>
    </w:p>
    <w:p w:rsidR="00CC187F" w:rsidRPr="00A2749C" w:rsidRDefault="00E8268E" w:rsidP="00CC187F">
      <w:pPr>
        <w:rPr>
          <w:b/>
        </w:rPr>
      </w:pPr>
      <w:r>
        <w:rPr>
          <w:b/>
        </w:rPr>
        <w:t xml:space="preserve">Proposal 2: RAN2 to discuss the </w:t>
      </w:r>
      <w:r w:rsidR="00C41D3C">
        <w:rPr>
          <w:b/>
        </w:rPr>
        <w:t>s</w:t>
      </w:r>
      <w:r w:rsidR="00C41D3C" w:rsidRPr="00C41D3C">
        <w:rPr>
          <w:b/>
        </w:rPr>
        <w:t>ignalling options for request and delivery of on-demand SI</w:t>
      </w:r>
      <w:r w:rsidR="00C41D3C">
        <w:rPr>
          <w:b/>
        </w:rPr>
        <w:t xml:space="preserve"> shown in Table 1 and decide on a way forward.</w:t>
      </w:r>
    </w:p>
    <w:p w:rsidR="0032042D" w:rsidRPr="006E13D1" w:rsidRDefault="0032042D" w:rsidP="0032042D">
      <w:pPr>
        <w:pStyle w:val="Heading2"/>
      </w:pPr>
      <w:r>
        <w:t>3.</w:t>
      </w:r>
      <w:r w:rsidR="00424E63">
        <w:t>5</w:t>
      </w:r>
      <w:r w:rsidRPr="006E13D1">
        <w:tab/>
      </w:r>
      <w:r>
        <w:t>Need for a broadcast indication in minimum SI</w:t>
      </w:r>
    </w:p>
    <w:p w:rsidR="0032042D" w:rsidRDefault="0032042D" w:rsidP="0032042D">
      <w:r>
        <w:t xml:space="preserve">In RAN2 NR-ah#1 the following </w:t>
      </w:r>
      <w:r w:rsidR="00F8187A">
        <w:t>were</w:t>
      </w:r>
      <w:r>
        <w:t xml:space="preserve"> agreed along with one open issue </w:t>
      </w:r>
      <w:r w:rsidR="00F8187A">
        <w:t xml:space="preserve">about </w:t>
      </w:r>
      <w:r>
        <w:t xml:space="preserve">whether </w:t>
      </w:r>
      <w:r w:rsidR="00F8187A">
        <w:t xml:space="preserve">there is </w:t>
      </w:r>
      <w:r>
        <w:t xml:space="preserve">an </w:t>
      </w:r>
      <w:r w:rsidR="00F8187A">
        <w:t xml:space="preserve">additional </w:t>
      </w:r>
      <w:r>
        <w:t xml:space="preserve">indication </w:t>
      </w:r>
      <w:r w:rsidR="00F8187A">
        <w:t xml:space="preserve">that an on-demand SI </w:t>
      </w:r>
      <w:r>
        <w:t>is</w:t>
      </w:r>
      <w:r w:rsidR="00F8187A">
        <w:t xml:space="preserve"> actually being broadcast at a particular instant in time or not. Note that these agreements are about on-demand broadcast SI.</w:t>
      </w:r>
    </w:p>
    <w:p w:rsidR="0032042D" w:rsidRDefault="0032042D" w:rsidP="0032042D">
      <w:pPr>
        <w:pStyle w:val="Doc-text2"/>
        <w:pBdr>
          <w:top w:val="single" w:sz="4" w:space="1" w:color="auto"/>
          <w:left w:val="single" w:sz="4" w:space="4" w:color="auto"/>
          <w:bottom w:val="single" w:sz="4" w:space="1" w:color="auto"/>
          <w:right w:val="single" w:sz="4" w:space="4" w:color="auto"/>
        </w:pBdr>
      </w:pPr>
      <w:r w:rsidRPr="001A2E41">
        <w:rPr>
          <w:highlight w:val="green"/>
        </w:rPr>
        <w:t>Agreements related to SI provided by broadcast</w:t>
      </w:r>
    </w:p>
    <w:p w:rsidR="0032042D" w:rsidRDefault="0032042D" w:rsidP="0032042D">
      <w:pPr>
        <w:pStyle w:val="Doc-text2"/>
        <w:pBdr>
          <w:top w:val="single" w:sz="4" w:space="1" w:color="auto"/>
          <w:left w:val="single" w:sz="4" w:space="4" w:color="auto"/>
          <w:bottom w:val="single" w:sz="4" w:space="1" w:color="auto"/>
          <w:right w:val="single" w:sz="4" w:space="4" w:color="auto"/>
        </w:pBdr>
      </w:pPr>
      <w:r>
        <w:t xml:space="preserve">1: </w:t>
      </w:r>
      <w:r>
        <w:tab/>
        <w:t xml:space="preserve">UE can request one or more SIs or all SIs (e.g. SIBs) in single request. </w:t>
      </w:r>
    </w:p>
    <w:p w:rsidR="0032042D" w:rsidRDefault="0032042D" w:rsidP="0032042D">
      <w:pPr>
        <w:pStyle w:val="Doc-text2"/>
        <w:pBdr>
          <w:top w:val="single" w:sz="4" w:space="1" w:color="auto"/>
          <w:left w:val="single" w:sz="4" w:space="4" w:color="auto"/>
          <w:bottom w:val="single" w:sz="4" w:space="1" w:color="auto"/>
          <w:right w:val="single" w:sz="4" w:space="4" w:color="auto"/>
        </w:pBdr>
      </w:pPr>
      <w:r>
        <w:t xml:space="preserve">2: </w:t>
      </w:r>
      <w:r>
        <w:tab/>
        <w:t>One or more SIBs requested by UE are provided using approach 2 i.e. using SI scheduling frame work.</w:t>
      </w:r>
    </w:p>
    <w:p w:rsidR="0032042D" w:rsidRDefault="0032042D" w:rsidP="0032042D">
      <w:pPr>
        <w:pStyle w:val="Doc-text2"/>
        <w:pBdr>
          <w:top w:val="single" w:sz="4" w:space="1" w:color="auto"/>
          <w:left w:val="single" w:sz="4" w:space="4" w:color="auto"/>
          <w:bottom w:val="single" w:sz="4" w:space="1" w:color="auto"/>
          <w:right w:val="single" w:sz="4" w:space="4" w:color="auto"/>
        </w:pBdr>
      </w:pPr>
      <w:r>
        <w:t>3: The scheduling information for other SI includes SIB type, validity information, periodicity, and SI-window information in minimum SI irrespective of whether other SI is periodically broadcasted or provided on demand.</w:t>
      </w:r>
    </w:p>
    <w:p w:rsidR="0032042D" w:rsidRDefault="0032042D" w:rsidP="0032042D">
      <w:pPr>
        <w:pStyle w:val="Doc-text2"/>
        <w:pBdr>
          <w:top w:val="single" w:sz="4" w:space="1" w:color="auto"/>
          <w:left w:val="single" w:sz="4" w:space="4" w:color="auto"/>
          <w:bottom w:val="single" w:sz="4" w:space="1" w:color="auto"/>
          <w:right w:val="single" w:sz="4" w:space="4" w:color="auto"/>
        </w:pBdr>
      </w:pPr>
      <w:r w:rsidRPr="0032042D">
        <w:rPr>
          <w:highlight w:val="yellow"/>
        </w:rPr>
        <w:t>FFS Whether there is an additional indication that an on demand SI is actually being broadcast at this instant in time.</w:t>
      </w:r>
    </w:p>
    <w:p w:rsidR="0032042D" w:rsidRDefault="0032042D" w:rsidP="0032042D">
      <w:pPr>
        <w:pStyle w:val="Doc-text2"/>
        <w:pBdr>
          <w:top w:val="single" w:sz="4" w:space="1" w:color="auto"/>
          <w:left w:val="single" w:sz="4" w:space="4" w:color="auto"/>
          <w:bottom w:val="single" w:sz="4" w:space="1" w:color="auto"/>
          <w:right w:val="single" w:sz="4" w:space="4" w:color="auto"/>
        </w:pBdr>
      </w:pPr>
      <w:r>
        <w:t>4:  If minimum SI indicates that a SIB is not broadcasted, then UE does not assume that this SIB is a periodically broadcasted in its SI-Window at every SI-Period. Therefore the UE may send an SI request to receive this SIB. After sending the SI request, for receiving the requested SIB, UE monitors the SI window of requested SIB in one or more SI periods of that SIB.</w:t>
      </w:r>
    </w:p>
    <w:p w:rsidR="0032042D" w:rsidRDefault="0032042D" w:rsidP="0032042D"/>
    <w:p w:rsidR="00F8187A" w:rsidRDefault="00F8187A" w:rsidP="0032042D">
      <w:r>
        <w:lastRenderedPageBreak/>
        <w:t xml:space="preserve">Given that agreement 3 above results in scheduling information </w:t>
      </w:r>
      <w:r w:rsidR="00E12D47">
        <w:t xml:space="preserve">always being included in minimum SI for broadcast system information, irrespective of whether it </w:t>
      </w:r>
      <w:r w:rsidR="005F376A">
        <w:t xml:space="preserve">is </w:t>
      </w:r>
      <w:r w:rsidR="00E12D47">
        <w:t>a periodically broadcast SIB</w:t>
      </w:r>
      <w:r w:rsidR="005F376A">
        <w:t>/SI message</w:t>
      </w:r>
      <w:r w:rsidR="00E12D47">
        <w:t xml:space="preserve"> or on-demand broadcast SIB</w:t>
      </w:r>
      <w:r w:rsidR="005F376A">
        <w:t>/SI message</w:t>
      </w:r>
      <w:r w:rsidR="00E12D47">
        <w:t>, we see benefit in having an additional indication that an on-demand SIB is currently being broadcast. This is helpful to avoid UEs from unnecessarily requesting an on-demand SIB that is already being broadcast by the network.</w:t>
      </w:r>
    </w:p>
    <w:p w:rsidR="001C091D" w:rsidRPr="008360F8" w:rsidRDefault="0082640E" w:rsidP="0032042D">
      <w:pPr>
        <w:rPr>
          <w:b/>
        </w:rPr>
      </w:pPr>
      <w:r>
        <w:rPr>
          <w:b/>
        </w:rPr>
        <w:t>Proposal 3</w:t>
      </w:r>
      <w:r w:rsidR="001C091D" w:rsidRPr="008360F8">
        <w:rPr>
          <w:b/>
        </w:rPr>
        <w:t>: The scheduling information for other SI includes in addition to the other information already agreed, an additional indication that an on-demand SI is actually being broadcast at this instant in time.</w:t>
      </w:r>
    </w:p>
    <w:p w:rsidR="00DC6C72" w:rsidRDefault="00CD4C7B" w:rsidP="00CD4C7B">
      <w:pPr>
        <w:pStyle w:val="Heading1"/>
      </w:pPr>
      <w:r w:rsidRPr="006E13D1">
        <w:t>4</w:t>
      </w:r>
      <w:r w:rsidRPr="006E13D1">
        <w:tab/>
      </w:r>
      <w:r w:rsidR="004B2935">
        <w:t>Conclusion</w:t>
      </w:r>
    </w:p>
    <w:p w:rsidR="00CA2A09" w:rsidRDefault="00B8206C" w:rsidP="00B8206C">
      <w:r>
        <w:t>In this paper</w:t>
      </w:r>
      <w:r w:rsidR="00572710">
        <w:t>,</w:t>
      </w:r>
      <w:r>
        <w:t xml:space="preserve"> we have shown that both Msg1 and Msg3 based approaches have their merit</w:t>
      </w:r>
      <w:r w:rsidR="00AA62A5">
        <w:t>s</w:t>
      </w:r>
      <w:r>
        <w:t xml:space="preserve"> depending on the use case in question. We also looked at different signalling options for UE to send the request for on-demand SI and gNB to deliver the on-demand SI. </w:t>
      </w:r>
      <w:r w:rsidR="00AA62A5">
        <w:t>We also tried to resolve one of the open issues from the study phase on Minimum SI. The following are proposed in this paper:</w:t>
      </w:r>
    </w:p>
    <w:p w:rsidR="00DC6C72" w:rsidRDefault="00DC6C72" w:rsidP="00DC6C72">
      <w:pPr>
        <w:rPr>
          <w:b/>
        </w:rPr>
      </w:pPr>
      <w:r w:rsidRPr="00D87583">
        <w:rPr>
          <w:b/>
        </w:rPr>
        <w:t xml:space="preserve">Proposal 1: </w:t>
      </w:r>
      <w:r>
        <w:rPr>
          <w:b/>
        </w:rPr>
        <w:t xml:space="preserve">NR system allows both Msg1 based approach and </w:t>
      </w:r>
      <w:r w:rsidRPr="00D87583">
        <w:rPr>
          <w:b/>
        </w:rPr>
        <w:t xml:space="preserve">Msg3 based approach </w:t>
      </w:r>
      <w:r>
        <w:rPr>
          <w:b/>
        </w:rPr>
        <w:t>to r</w:t>
      </w:r>
      <w:r w:rsidR="00CA2A09">
        <w:rPr>
          <w:b/>
        </w:rPr>
        <w:t>equest and acquire on-demand SI</w:t>
      </w:r>
      <w:r w:rsidRPr="00D87583">
        <w:rPr>
          <w:b/>
        </w:rPr>
        <w:t>.</w:t>
      </w:r>
    </w:p>
    <w:p w:rsidR="00CA2A09" w:rsidRDefault="00DC6C72" w:rsidP="00C16784">
      <w:pPr>
        <w:rPr>
          <w:b/>
        </w:rPr>
      </w:pPr>
      <w:r>
        <w:rPr>
          <w:b/>
        </w:rPr>
        <w:t>Proposal 2: RAN2 to discuss the s</w:t>
      </w:r>
      <w:r w:rsidRPr="00C41D3C">
        <w:rPr>
          <w:b/>
        </w:rPr>
        <w:t>ignalling options for request and delivery of on-demand SI</w:t>
      </w:r>
      <w:r>
        <w:rPr>
          <w:b/>
        </w:rPr>
        <w:t xml:space="preserve"> shown in Table 1 and decide on a way forward.</w:t>
      </w:r>
    </w:p>
    <w:p w:rsidR="00CD4C7B" w:rsidRPr="00C11045" w:rsidRDefault="00CA2A09" w:rsidP="00CD4C7B">
      <w:pPr>
        <w:rPr>
          <w:b/>
        </w:rPr>
      </w:pPr>
      <w:r>
        <w:rPr>
          <w:b/>
        </w:rPr>
        <w:t>Proposal 3</w:t>
      </w:r>
      <w:r w:rsidRPr="008360F8">
        <w:rPr>
          <w:b/>
        </w:rPr>
        <w:t>: The scheduling information for other SI includes in addition to the other information already agreed, an additional indication that an on-demand SI is actually being broadcast at this instant in time.</w:t>
      </w:r>
    </w:p>
    <w:p w:rsidR="00CD4C7B" w:rsidRPr="006E13D1" w:rsidRDefault="00CD4C7B" w:rsidP="00CD4C7B">
      <w:pPr>
        <w:pStyle w:val="Heading1"/>
      </w:pPr>
      <w:r w:rsidRPr="006E13D1">
        <w:t>References</w:t>
      </w:r>
    </w:p>
    <w:p w:rsidR="00752911" w:rsidRPr="006112F6" w:rsidRDefault="00752911" w:rsidP="00752911">
      <w:pPr>
        <w:numPr>
          <w:ilvl w:val="0"/>
          <w:numId w:val="4"/>
        </w:numPr>
        <w:overflowPunct w:val="0"/>
        <w:autoSpaceDE w:val="0"/>
        <w:autoSpaceDN w:val="0"/>
        <w:adjustRightInd w:val="0"/>
        <w:textAlignment w:val="baseline"/>
      </w:pPr>
      <w:bookmarkStart w:id="5" w:name="_Ref477976779"/>
      <w:r>
        <w:t xml:space="preserve">RP-162469 </w:t>
      </w:r>
      <w:r w:rsidRPr="006112F6">
        <w:rPr>
          <w:i/>
        </w:rPr>
        <w:t>Study on New Radio (NR) Access Technology</w:t>
      </w:r>
      <w:r w:rsidRPr="006112F6">
        <w:t xml:space="preserve"> (FS_NR_newRAT)</w:t>
      </w:r>
      <w:bookmarkEnd w:id="5"/>
    </w:p>
    <w:p w:rsidR="00752911" w:rsidRDefault="002D41ED" w:rsidP="00752911">
      <w:pPr>
        <w:numPr>
          <w:ilvl w:val="0"/>
          <w:numId w:val="4"/>
        </w:numPr>
        <w:overflowPunct w:val="0"/>
        <w:autoSpaceDE w:val="0"/>
        <w:autoSpaceDN w:val="0"/>
        <w:adjustRightInd w:val="0"/>
        <w:textAlignment w:val="baseline"/>
      </w:pPr>
      <w:bookmarkStart w:id="6" w:name="_Ref477976800"/>
      <w:r>
        <w:t>R2</w:t>
      </w:r>
      <w:r w:rsidR="00752911">
        <w:t xml:space="preserve">-167580 </w:t>
      </w:r>
      <w:r w:rsidR="00752911" w:rsidRPr="009F66AB">
        <w:rPr>
          <w:i/>
        </w:rPr>
        <w:t>Further Considerations of "Other SI"</w:t>
      </w:r>
      <w:r w:rsidR="00752911">
        <w:t xml:space="preserve"> – Huawei, HiSilicon</w:t>
      </w:r>
      <w:bookmarkEnd w:id="6"/>
    </w:p>
    <w:p w:rsidR="00752911" w:rsidRDefault="00752911" w:rsidP="002D41ED">
      <w:pPr>
        <w:numPr>
          <w:ilvl w:val="0"/>
          <w:numId w:val="4"/>
        </w:numPr>
        <w:overflowPunct w:val="0"/>
        <w:autoSpaceDE w:val="0"/>
        <w:autoSpaceDN w:val="0"/>
        <w:adjustRightInd w:val="0"/>
        <w:textAlignment w:val="baseline"/>
      </w:pPr>
      <w:r>
        <w:t xml:space="preserve"> </w:t>
      </w:r>
      <w:bookmarkStart w:id="7" w:name="_Ref477976805"/>
      <w:r w:rsidR="002D41ED">
        <w:t xml:space="preserve">R2-1701490 </w:t>
      </w:r>
      <w:r w:rsidR="002D41ED" w:rsidRPr="009F66AB">
        <w:rPr>
          <w:i/>
        </w:rPr>
        <w:t>On-demand SI Request Transmission</w:t>
      </w:r>
      <w:r w:rsidR="002D41ED">
        <w:t xml:space="preserve"> – CATT</w:t>
      </w:r>
      <w:bookmarkEnd w:id="7"/>
    </w:p>
    <w:p w:rsidR="002D41ED" w:rsidRDefault="002D41ED" w:rsidP="002D41ED">
      <w:pPr>
        <w:numPr>
          <w:ilvl w:val="0"/>
          <w:numId w:val="4"/>
        </w:numPr>
        <w:overflowPunct w:val="0"/>
        <w:autoSpaceDE w:val="0"/>
        <w:autoSpaceDN w:val="0"/>
        <w:adjustRightInd w:val="0"/>
        <w:textAlignment w:val="baseline"/>
      </w:pPr>
      <w:bookmarkStart w:id="8" w:name="_Ref477976808"/>
      <w:r>
        <w:t xml:space="preserve">R2-1701260 </w:t>
      </w:r>
      <w:r w:rsidRPr="009F66AB">
        <w:rPr>
          <w:i/>
        </w:rPr>
        <w:t>MSG1 vs MSG3</w:t>
      </w:r>
      <w:r>
        <w:t xml:space="preserve"> – LG Electronics Inc.</w:t>
      </w:r>
      <w:bookmarkEnd w:id="8"/>
    </w:p>
    <w:p w:rsidR="002D41ED" w:rsidRDefault="002D41ED" w:rsidP="002D41ED">
      <w:pPr>
        <w:numPr>
          <w:ilvl w:val="0"/>
          <w:numId w:val="4"/>
        </w:numPr>
        <w:overflowPunct w:val="0"/>
        <w:autoSpaceDE w:val="0"/>
        <w:autoSpaceDN w:val="0"/>
        <w:adjustRightInd w:val="0"/>
        <w:textAlignment w:val="baseline"/>
      </w:pPr>
      <w:bookmarkStart w:id="9" w:name="_Ref477976811"/>
      <w:r>
        <w:t xml:space="preserve">R2-1700817 </w:t>
      </w:r>
      <w:r w:rsidRPr="009F66AB">
        <w:rPr>
          <w:i/>
        </w:rPr>
        <w:t>On Demand SI Request Transmission Mechanism</w:t>
      </w:r>
      <w:r>
        <w:t xml:space="preserve"> – </w:t>
      </w:r>
      <w:r w:rsidRPr="002D41ED">
        <w:t>Samsung Electronics Co., Ltd</w:t>
      </w:r>
      <w:bookmarkEnd w:id="9"/>
    </w:p>
    <w:p w:rsidR="00080512" w:rsidRDefault="002D41ED" w:rsidP="006112F6">
      <w:pPr>
        <w:numPr>
          <w:ilvl w:val="0"/>
          <w:numId w:val="4"/>
        </w:numPr>
        <w:overflowPunct w:val="0"/>
        <w:autoSpaceDE w:val="0"/>
        <w:autoSpaceDN w:val="0"/>
        <w:adjustRightInd w:val="0"/>
        <w:textAlignment w:val="baseline"/>
      </w:pPr>
      <w:r>
        <w:t xml:space="preserve">R2-1700701 </w:t>
      </w:r>
      <w:r w:rsidRPr="006112F6">
        <w:rPr>
          <w:i/>
        </w:rPr>
        <w:t>Reply LS on PRACH preambles for on demand SI requests</w:t>
      </w:r>
      <w:r>
        <w:t xml:space="preserve"> – RAN1 (contact: Ericsson)</w:t>
      </w:r>
      <w:bookmarkStart w:id="10" w:name="_Ref477976849"/>
      <w:bookmarkEnd w:id="10"/>
    </w:p>
    <w:p w:rsidR="00A67750" w:rsidRDefault="00A67750" w:rsidP="00A67750">
      <w:pPr>
        <w:numPr>
          <w:ilvl w:val="0"/>
          <w:numId w:val="4"/>
        </w:numPr>
        <w:overflowPunct w:val="0"/>
        <w:autoSpaceDE w:val="0"/>
        <w:autoSpaceDN w:val="0"/>
        <w:adjustRightInd w:val="0"/>
        <w:textAlignment w:val="baseline"/>
      </w:pPr>
      <w:bookmarkStart w:id="11" w:name="_Ref478152190"/>
      <w:r>
        <w:t xml:space="preserve">R2-167041 </w:t>
      </w:r>
      <w:r w:rsidRPr="00A67750">
        <w:rPr>
          <w:i/>
        </w:rPr>
        <w:t>Performance Evaluation of System Information Delivery in NR</w:t>
      </w:r>
      <w:r>
        <w:t xml:space="preserve"> – Nokia, Alcatel-Lucent Shanghai Bell</w:t>
      </w:r>
      <w:bookmarkEnd w:id="11"/>
    </w:p>
    <w:p w:rsidR="00676475" w:rsidRPr="00CD4C7B" w:rsidRDefault="00676475" w:rsidP="00676475">
      <w:pPr>
        <w:numPr>
          <w:ilvl w:val="0"/>
          <w:numId w:val="4"/>
        </w:numPr>
        <w:overflowPunct w:val="0"/>
        <w:autoSpaceDE w:val="0"/>
        <w:autoSpaceDN w:val="0"/>
        <w:adjustRightInd w:val="0"/>
        <w:textAlignment w:val="baseline"/>
      </w:pPr>
      <w:bookmarkStart w:id="12" w:name="_Ref478152417"/>
      <w:r>
        <w:t xml:space="preserve">TR 38.804 – </w:t>
      </w:r>
      <w:r w:rsidRPr="00676475">
        <w:rPr>
          <w:i/>
        </w:rPr>
        <w:t>Study on New Radio Access Technology</w:t>
      </w:r>
      <w:r>
        <w:rPr>
          <w:i/>
        </w:rPr>
        <w:t>, 3GPP Release 14</w:t>
      </w:r>
      <w:bookmarkEnd w:id="12"/>
    </w:p>
    <w:sectPr w:rsidR="00676475"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0DAC" w:rsidRDefault="00270DAC">
      <w:r>
        <w:separator/>
      </w:r>
    </w:p>
  </w:endnote>
  <w:endnote w:type="continuationSeparator" w:id="0">
    <w:p w:rsidR="00270DAC" w:rsidRDefault="00270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panose1 w:val="00000000000000000000"/>
    <w:charset w:val="80"/>
    <w:family w:val="roman"/>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0DAC" w:rsidRDefault="00270DAC">
      <w:r>
        <w:separator/>
      </w:r>
    </w:p>
  </w:footnote>
  <w:footnote w:type="continuationSeparator" w:id="0">
    <w:p w:rsidR="00270DAC" w:rsidRDefault="00270D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AB5204D"/>
    <w:multiLevelType w:val="hybridMultilevel"/>
    <w:tmpl w:val="0EFC5E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B254121"/>
    <w:multiLevelType w:val="hybridMultilevel"/>
    <w:tmpl w:val="AD8A30D2"/>
    <w:lvl w:ilvl="0" w:tplc="32BE16D4">
      <w:start w:val="1"/>
      <w:numFmt w:val="bullet"/>
      <w:lvlText w:val="•"/>
      <w:lvlJc w:val="left"/>
      <w:pPr>
        <w:tabs>
          <w:tab w:val="num" w:pos="720"/>
        </w:tabs>
        <w:ind w:left="720" w:hanging="360"/>
      </w:pPr>
      <w:rPr>
        <w:rFonts w:ascii="Arial" w:hAnsi="Arial" w:hint="default"/>
      </w:rPr>
    </w:lvl>
    <w:lvl w:ilvl="1" w:tplc="166C8CF6" w:tentative="1">
      <w:start w:val="1"/>
      <w:numFmt w:val="bullet"/>
      <w:lvlText w:val="•"/>
      <w:lvlJc w:val="left"/>
      <w:pPr>
        <w:tabs>
          <w:tab w:val="num" w:pos="1440"/>
        </w:tabs>
        <w:ind w:left="1440" w:hanging="360"/>
      </w:pPr>
      <w:rPr>
        <w:rFonts w:ascii="Arial" w:hAnsi="Arial" w:hint="default"/>
      </w:rPr>
    </w:lvl>
    <w:lvl w:ilvl="2" w:tplc="1CF677F6" w:tentative="1">
      <w:start w:val="1"/>
      <w:numFmt w:val="bullet"/>
      <w:lvlText w:val="•"/>
      <w:lvlJc w:val="left"/>
      <w:pPr>
        <w:tabs>
          <w:tab w:val="num" w:pos="2160"/>
        </w:tabs>
        <w:ind w:left="2160" w:hanging="360"/>
      </w:pPr>
      <w:rPr>
        <w:rFonts w:ascii="Arial" w:hAnsi="Arial" w:hint="default"/>
      </w:rPr>
    </w:lvl>
    <w:lvl w:ilvl="3" w:tplc="87B80606" w:tentative="1">
      <w:start w:val="1"/>
      <w:numFmt w:val="bullet"/>
      <w:lvlText w:val="•"/>
      <w:lvlJc w:val="left"/>
      <w:pPr>
        <w:tabs>
          <w:tab w:val="num" w:pos="2880"/>
        </w:tabs>
        <w:ind w:left="2880" w:hanging="360"/>
      </w:pPr>
      <w:rPr>
        <w:rFonts w:ascii="Arial" w:hAnsi="Arial" w:hint="default"/>
      </w:rPr>
    </w:lvl>
    <w:lvl w:ilvl="4" w:tplc="9858E900" w:tentative="1">
      <w:start w:val="1"/>
      <w:numFmt w:val="bullet"/>
      <w:lvlText w:val="•"/>
      <w:lvlJc w:val="left"/>
      <w:pPr>
        <w:tabs>
          <w:tab w:val="num" w:pos="3600"/>
        </w:tabs>
        <w:ind w:left="3600" w:hanging="360"/>
      </w:pPr>
      <w:rPr>
        <w:rFonts w:ascii="Arial" w:hAnsi="Arial" w:hint="default"/>
      </w:rPr>
    </w:lvl>
    <w:lvl w:ilvl="5" w:tplc="33DC0FEE" w:tentative="1">
      <w:start w:val="1"/>
      <w:numFmt w:val="bullet"/>
      <w:lvlText w:val="•"/>
      <w:lvlJc w:val="left"/>
      <w:pPr>
        <w:tabs>
          <w:tab w:val="num" w:pos="4320"/>
        </w:tabs>
        <w:ind w:left="4320" w:hanging="360"/>
      </w:pPr>
      <w:rPr>
        <w:rFonts w:ascii="Arial" w:hAnsi="Arial" w:hint="default"/>
      </w:rPr>
    </w:lvl>
    <w:lvl w:ilvl="6" w:tplc="6974F216" w:tentative="1">
      <w:start w:val="1"/>
      <w:numFmt w:val="bullet"/>
      <w:lvlText w:val="•"/>
      <w:lvlJc w:val="left"/>
      <w:pPr>
        <w:tabs>
          <w:tab w:val="num" w:pos="5040"/>
        </w:tabs>
        <w:ind w:left="5040" w:hanging="360"/>
      </w:pPr>
      <w:rPr>
        <w:rFonts w:ascii="Arial" w:hAnsi="Arial" w:hint="default"/>
      </w:rPr>
    </w:lvl>
    <w:lvl w:ilvl="7" w:tplc="BD6C66A2" w:tentative="1">
      <w:start w:val="1"/>
      <w:numFmt w:val="bullet"/>
      <w:lvlText w:val="•"/>
      <w:lvlJc w:val="left"/>
      <w:pPr>
        <w:tabs>
          <w:tab w:val="num" w:pos="5760"/>
        </w:tabs>
        <w:ind w:left="5760" w:hanging="360"/>
      </w:pPr>
      <w:rPr>
        <w:rFonts w:ascii="Arial" w:hAnsi="Arial" w:hint="default"/>
      </w:rPr>
    </w:lvl>
    <w:lvl w:ilvl="8" w:tplc="BC1E3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3A670F4"/>
    <w:multiLevelType w:val="hybridMultilevel"/>
    <w:tmpl w:val="167C0C70"/>
    <w:lvl w:ilvl="0" w:tplc="98CE975A">
      <w:start w:val="1"/>
      <w:numFmt w:val="bullet"/>
      <w:lvlText w:val="•"/>
      <w:lvlJc w:val="left"/>
      <w:pPr>
        <w:tabs>
          <w:tab w:val="num" w:pos="720"/>
        </w:tabs>
        <w:ind w:left="720" w:hanging="360"/>
      </w:pPr>
      <w:rPr>
        <w:rFonts w:ascii="Arial" w:hAnsi="Arial" w:hint="default"/>
      </w:rPr>
    </w:lvl>
    <w:lvl w:ilvl="1" w:tplc="F65A8FCA" w:tentative="1">
      <w:start w:val="1"/>
      <w:numFmt w:val="bullet"/>
      <w:lvlText w:val="•"/>
      <w:lvlJc w:val="left"/>
      <w:pPr>
        <w:tabs>
          <w:tab w:val="num" w:pos="1440"/>
        </w:tabs>
        <w:ind w:left="1440" w:hanging="360"/>
      </w:pPr>
      <w:rPr>
        <w:rFonts w:ascii="Arial" w:hAnsi="Arial" w:hint="default"/>
      </w:rPr>
    </w:lvl>
    <w:lvl w:ilvl="2" w:tplc="B26EBE50" w:tentative="1">
      <w:start w:val="1"/>
      <w:numFmt w:val="bullet"/>
      <w:lvlText w:val="•"/>
      <w:lvlJc w:val="left"/>
      <w:pPr>
        <w:tabs>
          <w:tab w:val="num" w:pos="2160"/>
        </w:tabs>
        <w:ind w:left="2160" w:hanging="360"/>
      </w:pPr>
      <w:rPr>
        <w:rFonts w:ascii="Arial" w:hAnsi="Arial" w:hint="default"/>
      </w:rPr>
    </w:lvl>
    <w:lvl w:ilvl="3" w:tplc="9306C46E" w:tentative="1">
      <w:start w:val="1"/>
      <w:numFmt w:val="bullet"/>
      <w:lvlText w:val="•"/>
      <w:lvlJc w:val="left"/>
      <w:pPr>
        <w:tabs>
          <w:tab w:val="num" w:pos="2880"/>
        </w:tabs>
        <w:ind w:left="2880" w:hanging="360"/>
      </w:pPr>
      <w:rPr>
        <w:rFonts w:ascii="Arial" w:hAnsi="Arial" w:hint="default"/>
      </w:rPr>
    </w:lvl>
    <w:lvl w:ilvl="4" w:tplc="45E498D6" w:tentative="1">
      <w:start w:val="1"/>
      <w:numFmt w:val="bullet"/>
      <w:lvlText w:val="•"/>
      <w:lvlJc w:val="left"/>
      <w:pPr>
        <w:tabs>
          <w:tab w:val="num" w:pos="3600"/>
        </w:tabs>
        <w:ind w:left="3600" w:hanging="360"/>
      </w:pPr>
      <w:rPr>
        <w:rFonts w:ascii="Arial" w:hAnsi="Arial" w:hint="default"/>
      </w:rPr>
    </w:lvl>
    <w:lvl w:ilvl="5" w:tplc="C71C20D2" w:tentative="1">
      <w:start w:val="1"/>
      <w:numFmt w:val="bullet"/>
      <w:lvlText w:val="•"/>
      <w:lvlJc w:val="left"/>
      <w:pPr>
        <w:tabs>
          <w:tab w:val="num" w:pos="4320"/>
        </w:tabs>
        <w:ind w:left="4320" w:hanging="360"/>
      </w:pPr>
      <w:rPr>
        <w:rFonts w:ascii="Arial" w:hAnsi="Arial" w:hint="default"/>
      </w:rPr>
    </w:lvl>
    <w:lvl w:ilvl="6" w:tplc="7DE42AD0" w:tentative="1">
      <w:start w:val="1"/>
      <w:numFmt w:val="bullet"/>
      <w:lvlText w:val="•"/>
      <w:lvlJc w:val="left"/>
      <w:pPr>
        <w:tabs>
          <w:tab w:val="num" w:pos="5040"/>
        </w:tabs>
        <w:ind w:left="5040" w:hanging="360"/>
      </w:pPr>
      <w:rPr>
        <w:rFonts w:ascii="Arial" w:hAnsi="Arial" w:hint="default"/>
      </w:rPr>
    </w:lvl>
    <w:lvl w:ilvl="7" w:tplc="FA7C3408" w:tentative="1">
      <w:start w:val="1"/>
      <w:numFmt w:val="bullet"/>
      <w:lvlText w:val="•"/>
      <w:lvlJc w:val="left"/>
      <w:pPr>
        <w:tabs>
          <w:tab w:val="num" w:pos="5760"/>
        </w:tabs>
        <w:ind w:left="5760" w:hanging="360"/>
      </w:pPr>
      <w:rPr>
        <w:rFonts w:ascii="Arial" w:hAnsi="Arial" w:hint="default"/>
      </w:rPr>
    </w:lvl>
    <w:lvl w:ilvl="8" w:tplc="8536047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4D20"/>
    <w:rsid w:val="00015DB0"/>
    <w:rsid w:val="00033397"/>
    <w:rsid w:val="00040095"/>
    <w:rsid w:val="00080512"/>
    <w:rsid w:val="00090468"/>
    <w:rsid w:val="000910D6"/>
    <w:rsid w:val="00091251"/>
    <w:rsid w:val="000B7BCF"/>
    <w:rsid w:val="000C522B"/>
    <w:rsid w:val="000D58AB"/>
    <w:rsid w:val="000E2920"/>
    <w:rsid w:val="001213BF"/>
    <w:rsid w:val="00127D57"/>
    <w:rsid w:val="00145075"/>
    <w:rsid w:val="00146D17"/>
    <w:rsid w:val="00156EE7"/>
    <w:rsid w:val="001623CA"/>
    <w:rsid w:val="001741A0"/>
    <w:rsid w:val="00175F12"/>
    <w:rsid w:val="00192861"/>
    <w:rsid w:val="00194CD0"/>
    <w:rsid w:val="001A50FA"/>
    <w:rsid w:val="001B49C9"/>
    <w:rsid w:val="001C091D"/>
    <w:rsid w:val="001F168B"/>
    <w:rsid w:val="001F7831"/>
    <w:rsid w:val="00204045"/>
    <w:rsid w:val="0022606D"/>
    <w:rsid w:val="002269F8"/>
    <w:rsid w:val="00242473"/>
    <w:rsid w:val="00252EA2"/>
    <w:rsid w:val="00265200"/>
    <w:rsid w:val="00270DAC"/>
    <w:rsid w:val="002747EC"/>
    <w:rsid w:val="002855BF"/>
    <w:rsid w:val="00292762"/>
    <w:rsid w:val="002D41ED"/>
    <w:rsid w:val="002E0841"/>
    <w:rsid w:val="002E4D0B"/>
    <w:rsid w:val="002F0D22"/>
    <w:rsid w:val="003172DC"/>
    <w:rsid w:val="0032042D"/>
    <w:rsid w:val="00326069"/>
    <w:rsid w:val="0035462D"/>
    <w:rsid w:val="00384C2D"/>
    <w:rsid w:val="003B40AD"/>
    <w:rsid w:val="003C4E37"/>
    <w:rsid w:val="003E16BE"/>
    <w:rsid w:val="003E1A21"/>
    <w:rsid w:val="00401855"/>
    <w:rsid w:val="00424E63"/>
    <w:rsid w:val="004421B6"/>
    <w:rsid w:val="00453E41"/>
    <w:rsid w:val="00472854"/>
    <w:rsid w:val="00473C5D"/>
    <w:rsid w:val="00477455"/>
    <w:rsid w:val="00486635"/>
    <w:rsid w:val="004A5DA4"/>
    <w:rsid w:val="004B2935"/>
    <w:rsid w:val="004C574D"/>
    <w:rsid w:val="004D3578"/>
    <w:rsid w:val="004D380D"/>
    <w:rsid w:val="004E213A"/>
    <w:rsid w:val="00503171"/>
    <w:rsid w:val="00506C28"/>
    <w:rsid w:val="00534DA0"/>
    <w:rsid w:val="00543E6C"/>
    <w:rsid w:val="0055048D"/>
    <w:rsid w:val="00552B19"/>
    <w:rsid w:val="00565087"/>
    <w:rsid w:val="0056573F"/>
    <w:rsid w:val="00572710"/>
    <w:rsid w:val="00576CF3"/>
    <w:rsid w:val="00577B41"/>
    <w:rsid w:val="005B11D2"/>
    <w:rsid w:val="005B4D53"/>
    <w:rsid w:val="005D3388"/>
    <w:rsid w:val="005F0182"/>
    <w:rsid w:val="005F376A"/>
    <w:rsid w:val="005F63BB"/>
    <w:rsid w:val="006112F6"/>
    <w:rsid w:val="00611566"/>
    <w:rsid w:val="00630C44"/>
    <w:rsid w:val="00646D99"/>
    <w:rsid w:val="00656910"/>
    <w:rsid w:val="00657910"/>
    <w:rsid w:val="00670B03"/>
    <w:rsid w:val="00676475"/>
    <w:rsid w:val="006C66D8"/>
    <w:rsid w:val="006D1E24"/>
    <w:rsid w:val="006D2824"/>
    <w:rsid w:val="006E1417"/>
    <w:rsid w:val="006E2181"/>
    <w:rsid w:val="006F6A2C"/>
    <w:rsid w:val="00734A5B"/>
    <w:rsid w:val="00742016"/>
    <w:rsid w:val="00744E76"/>
    <w:rsid w:val="00747ABE"/>
    <w:rsid w:val="00752911"/>
    <w:rsid w:val="00757D40"/>
    <w:rsid w:val="00770A19"/>
    <w:rsid w:val="00781F0F"/>
    <w:rsid w:val="00782068"/>
    <w:rsid w:val="00782494"/>
    <w:rsid w:val="007827B8"/>
    <w:rsid w:val="0078716B"/>
    <w:rsid w:val="0078727C"/>
    <w:rsid w:val="0079049D"/>
    <w:rsid w:val="0079071E"/>
    <w:rsid w:val="007A3EB3"/>
    <w:rsid w:val="007B18D8"/>
    <w:rsid w:val="007C095F"/>
    <w:rsid w:val="007E1399"/>
    <w:rsid w:val="007F2F56"/>
    <w:rsid w:val="007F659F"/>
    <w:rsid w:val="008028A4"/>
    <w:rsid w:val="00813245"/>
    <w:rsid w:val="0082640E"/>
    <w:rsid w:val="008309C7"/>
    <w:rsid w:val="008360F8"/>
    <w:rsid w:val="00853283"/>
    <w:rsid w:val="008539E1"/>
    <w:rsid w:val="00856AAB"/>
    <w:rsid w:val="0085760C"/>
    <w:rsid w:val="008768CA"/>
    <w:rsid w:val="00877EF9"/>
    <w:rsid w:val="00880559"/>
    <w:rsid w:val="008958E5"/>
    <w:rsid w:val="008A5E0C"/>
    <w:rsid w:val="008B5306"/>
    <w:rsid w:val="008D2040"/>
    <w:rsid w:val="008D4395"/>
    <w:rsid w:val="0090271F"/>
    <w:rsid w:val="00902DB9"/>
    <w:rsid w:val="0090466A"/>
    <w:rsid w:val="00936071"/>
    <w:rsid w:val="00940212"/>
    <w:rsid w:val="00942EC2"/>
    <w:rsid w:val="00961B32"/>
    <w:rsid w:val="00963785"/>
    <w:rsid w:val="00965222"/>
    <w:rsid w:val="00974BB0"/>
    <w:rsid w:val="009A0AF3"/>
    <w:rsid w:val="009A47AC"/>
    <w:rsid w:val="009B07CD"/>
    <w:rsid w:val="009C19E9"/>
    <w:rsid w:val="009C354D"/>
    <w:rsid w:val="009D15F9"/>
    <w:rsid w:val="009F66AB"/>
    <w:rsid w:val="00A032FC"/>
    <w:rsid w:val="00A10F02"/>
    <w:rsid w:val="00A148E8"/>
    <w:rsid w:val="00A204CA"/>
    <w:rsid w:val="00A2565C"/>
    <w:rsid w:val="00A2749C"/>
    <w:rsid w:val="00A471A2"/>
    <w:rsid w:val="00A53724"/>
    <w:rsid w:val="00A6160F"/>
    <w:rsid w:val="00A67750"/>
    <w:rsid w:val="00A82346"/>
    <w:rsid w:val="00A9671C"/>
    <w:rsid w:val="00A9754A"/>
    <w:rsid w:val="00AA1553"/>
    <w:rsid w:val="00AA62A5"/>
    <w:rsid w:val="00AD4FB8"/>
    <w:rsid w:val="00AD5352"/>
    <w:rsid w:val="00AF4101"/>
    <w:rsid w:val="00B106A9"/>
    <w:rsid w:val="00B15449"/>
    <w:rsid w:val="00B47FD1"/>
    <w:rsid w:val="00B516BB"/>
    <w:rsid w:val="00B60B83"/>
    <w:rsid w:val="00B8206C"/>
    <w:rsid w:val="00BF1E37"/>
    <w:rsid w:val="00C11045"/>
    <w:rsid w:val="00C12B51"/>
    <w:rsid w:val="00C16784"/>
    <w:rsid w:val="00C24650"/>
    <w:rsid w:val="00C33079"/>
    <w:rsid w:val="00C41D3C"/>
    <w:rsid w:val="00C427DA"/>
    <w:rsid w:val="00C83A13"/>
    <w:rsid w:val="00C865E6"/>
    <w:rsid w:val="00C92967"/>
    <w:rsid w:val="00CA2A09"/>
    <w:rsid w:val="00CA3D0C"/>
    <w:rsid w:val="00CA654B"/>
    <w:rsid w:val="00CC187F"/>
    <w:rsid w:val="00CD4C7B"/>
    <w:rsid w:val="00D01E65"/>
    <w:rsid w:val="00D21DAA"/>
    <w:rsid w:val="00D23F37"/>
    <w:rsid w:val="00D24B8B"/>
    <w:rsid w:val="00D2515E"/>
    <w:rsid w:val="00D35A87"/>
    <w:rsid w:val="00D40706"/>
    <w:rsid w:val="00D464FF"/>
    <w:rsid w:val="00D50C32"/>
    <w:rsid w:val="00D52366"/>
    <w:rsid w:val="00D527F4"/>
    <w:rsid w:val="00D614F8"/>
    <w:rsid w:val="00D738D6"/>
    <w:rsid w:val="00D80795"/>
    <w:rsid w:val="00D811E9"/>
    <w:rsid w:val="00D87583"/>
    <w:rsid w:val="00D87E00"/>
    <w:rsid w:val="00D9134D"/>
    <w:rsid w:val="00D96D11"/>
    <w:rsid w:val="00D973B5"/>
    <w:rsid w:val="00DA7A03"/>
    <w:rsid w:val="00DB1818"/>
    <w:rsid w:val="00DC0556"/>
    <w:rsid w:val="00DC309B"/>
    <w:rsid w:val="00DC4DA2"/>
    <w:rsid w:val="00DC6C72"/>
    <w:rsid w:val="00DE6E43"/>
    <w:rsid w:val="00DF7F72"/>
    <w:rsid w:val="00E12D47"/>
    <w:rsid w:val="00E14B5A"/>
    <w:rsid w:val="00E20F77"/>
    <w:rsid w:val="00E24C65"/>
    <w:rsid w:val="00E62835"/>
    <w:rsid w:val="00E77645"/>
    <w:rsid w:val="00E77B89"/>
    <w:rsid w:val="00E8268E"/>
    <w:rsid w:val="00E83697"/>
    <w:rsid w:val="00E9703A"/>
    <w:rsid w:val="00EB4701"/>
    <w:rsid w:val="00EC0A63"/>
    <w:rsid w:val="00EC4A25"/>
    <w:rsid w:val="00F012AB"/>
    <w:rsid w:val="00F025A2"/>
    <w:rsid w:val="00F067CB"/>
    <w:rsid w:val="00F07388"/>
    <w:rsid w:val="00F2026E"/>
    <w:rsid w:val="00F2210A"/>
    <w:rsid w:val="00F37743"/>
    <w:rsid w:val="00F45696"/>
    <w:rsid w:val="00F54A3D"/>
    <w:rsid w:val="00F653B8"/>
    <w:rsid w:val="00F71B89"/>
    <w:rsid w:val="00F7353C"/>
    <w:rsid w:val="00F736A2"/>
    <w:rsid w:val="00F76F8F"/>
    <w:rsid w:val="00F8187A"/>
    <w:rsid w:val="00FA1266"/>
    <w:rsid w:val="00FA5F22"/>
    <w:rsid w:val="00FC1192"/>
    <w:rsid w:val="00FD733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BEAB4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NormalWeb">
    <w:name w:val="Normal (Web)"/>
    <w:basedOn w:val="Normal"/>
    <w:uiPriority w:val="99"/>
    <w:unhideWhenUsed/>
    <w:rsid w:val="00E20F77"/>
    <w:pPr>
      <w:spacing w:before="100" w:beforeAutospacing="1" w:after="100" w:afterAutospacing="1"/>
    </w:pPr>
    <w:rPr>
      <w:rFonts w:eastAsiaTheme="minorEastAsia"/>
      <w:sz w:val="24"/>
      <w:szCs w:val="24"/>
      <w:lang w:val="en-US"/>
    </w:rPr>
  </w:style>
  <w:style w:type="paragraph" w:styleId="Caption">
    <w:name w:val="caption"/>
    <w:basedOn w:val="Normal"/>
    <w:next w:val="Normal"/>
    <w:unhideWhenUsed/>
    <w:qFormat/>
    <w:rsid w:val="00E20F77"/>
    <w:pPr>
      <w:spacing w:after="200"/>
    </w:pPr>
    <w:rPr>
      <w:i/>
      <w:iCs/>
      <w:color w:val="44546A" w:themeColor="text2"/>
      <w:sz w:val="18"/>
      <w:szCs w:val="18"/>
    </w:rPr>
  </w:style>
  <w:style w:type="paragraph" w:customStyle="1" w:styleId="Doc-text2">
    <w:name w:val="Doc-text2"/>
    <w:basedOn w:val="Normal"/>
    <w:link w:val="Doc-text2Char"/>
    <w:qFormat/>
    <w:rsid w:val="003204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2042D"/>
    <w:rPr>
      <w:rFonts w:ascii="Arial" w:eastAsia="MS Mincho" w:hAnsi="Arial"/>
      <w:szCs w:val="24"/>
    </w:rPr>
  </w:style>
  <w:style w:type="paragraph" w:styleId="BalloonText">
    <w:name w:val="Balloon Text"/>
    <w:basedOn w:val="Normal"/>
    <w:link w:val="BalloonTextChar"/>
    <w:rsid w:val="00424E63"/>
    <w:pPr>
      <w:spacing w:after="0"/>
    </w:pPr>
    <w:rPr>
      <w:rFonts w:ascii="Segoe UI" w:hAnsi="Segoe UI" w:cs="Segoe UI"/>
      <w:sz w:val="18"/>
      <w:szCs w:val="18"/>
    </w:rPr>
  </w:style>
  <w:style w:type="character" w:customStyle="1" w:styleId="BalloonTextChar">
    <w:name w:val="Balloon Text Char"/>
    <w:basedOn w:val="DefaultParagraphFont"/>
    <w:link w:val="BalloonText"/>
    <w:rsid w:val="00424E63"/>
    <w:rPr>
      <w:rFonts w:ascii="Segoe UI" w:hAnsi="Segoe UI" w:cs="Segoe UI"/>
      <w:sz w:val="18"/>
      <w:szCs w:val="18"/>
      <w:lang w:eastAsia="en-US"/>
    </w:rPr>
  </w:style>
  <w:style w:type="paragraph" w:styleId="ListParagraph">
    <w:name w:val="List Paragraph"/>
    <w:basedOn w:val="Normal"/>
    <w:uiPriority w:val="34"/>
    <w:qFormat/>
    <w:rsid w:val="00D614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970047">
      <w:bodyDiv w:val="1"/>
      <w:marLeft w:val="0"/>
      <w:marRight w:val="0"/>
      <w:marTop w:val="0"/>
      <w:marBottom w:val="0"/>
      <w:divBdr>
        <w:top w:val="none" w:sz="0" w:space="0" w:color="auto"/>
        <w:left w:val="none" w:sz="0" w:space="0" w:color="auto"/>
        <w:bottom w:val="none" w:sz="0" w:space="0" w:color="auto"/>
        <w:right w:val="none" w:sz="0" w:space="0" w:color="auto"/>
      </w:divBdr>
    </w:div>
    <w:div w:id="358317675">
      <w:bodyDiv w:val="1"/>
      <w:marLeft w:val="0"/>
      <w:marRight w:val="0"/>
      <w:marTop w:val="0"/>
      <w:marBottom w:val="0"/>
      <w:divBdr>
        <w:top w:val="none" w:sz="0" w:space="0" w:color="auto"/>
        <w:left w:val="none" w:sz="0" w:space="0" w:color="auto"/>
        <w:bottom w:val="none" w:sz="0" w:space="0" w:color="auto"/>
        <w:right w:val="none" w:sz="0" w:space="0" w:color="auto"/>
      </w:divBdr>
      <w:divsChild>
        <w:div w:id="1912275163">
          <w:marLeft w:val="274"/>
          <w:marRight w:val="0"/>
          <w:marTop w:val="0"/>
          <w:marBottom w:val="0"/>
          <w:divBdr>
            <w:top w:val="none" w:sz="0" w:space="0" w:color="auto"/>
            <w:left w:val="none" w:sz="0" w:space="0" w:color="auto"/>
            <w:bottom w:val="none" w:sz="0" w:space="0" w:color="auto"/>
            <w:right w:val="none" w:sz="0" w:space="0" w:color="auto"/>
          </w:divBdr>
        </w:div>
        <w:div w:id="675500700">
          <w:marLeft w:val="274"/>
          <w:marRight w:val="0"/>
          <w:marTop w:val="0"/>
          <w:marBottom w:val="0"/>
          <w:divBdr>
            <w:top w:val="none" w:sz="0" w:space="0" w:color="auto"/>
            <w:left w:val="none" w:sz="0" w:space="0" w:color="auto"/>
            <w:bottom w:val="none" w:sz="0" w:space="0" w:color="auto"/>
            <w:right w:val="none" w:sz="0" w:space="0" w:color="auto"/>
          </w:divBdr>
        </w:div>
        <w:div w:id="1683580443">
          <w:marLeft w:val="274"/>
          <w:marRight w:val="0"/>
          <w:marTop w:val="0"/>
          <w:marBottom w:val="0"/>
          <w:divBdr>
            <w:top w:val="none" w:sz="0" w:space="0" w:color="auto"/>
            <w:left w:val="none" w:sz="0" w:space="0" w:color="auto"/>
            <w:bottom w:val="none" w:sz="0" w:space="0" w:color="auto"/>
            <w:right w:val="none" w:sz="0" w:space="0" w:color="auto"/>
          </w:divBdr>
        </w:div>
        <w:div w:id="1378820532">
          <w:marLeft w:val="274"/>
          <w:marRight w:val="0"/>
          <w:marTop w:val="0"/>
          <w:marBottom w:val="0"/>
          <w:divBdr>
            <w:top w:val="none" w:sz="0" w:space="0" w:color="auto"/>
            <w:left w:val="none" w:sz="0" w:space="0" w:color="auto"/>
            <w:bottom w:val="none" w:sz="0" w:space="0" w:color="auto"/>
            <w:right w:val="none" w:sz="0" w:space="0" w:color="auto"/>
          </w:divBdr>
        </w:div>
        <w:div w:id="809908927">
          <w:marLeft w:val="274"/>
          <w:marRight w:val="0"/>
          <w:marTop w:val="0"/>
          <w:marBottom w:val="0"/>
          <w:divBdr>
            <w:top w:val="none" w:sz="0" w:space="0" w:color="auto"/>
            <w:left w:val="none" w:sz="0" w:space="0" w:color="auto"/>
            <w:bottom w:val="none" w:sz="0" w:space="0" w:color="auto"/>
            <w:right w:val="none" w:sz="0" w:space="0" w:color="auto"/>
          </w:divBdr>
        </w:div>
        <w:div w:id="303703143">
          <w:marLeft w:val="274"/>
          <w:marRight w:val="0"/>
          <w:marTop w:val="0"/>
          <w:marBottom w:val="0"/>
          <w:divBdr>
            <w:top w:val="none" w:sz="0" w:space="0" w:color="auto"/>
            <w:left w:val="none" w:sz="0" w:space="0" w:color="auto"/>
            <w:bottom w:val="none" w:sz="0" w:space="0" w:color="auto"/>
            <w:right w:val="none" w:sz="0" w:space="0" w:color="auto"/>
          </w:divBdr>
        </w:div>
      </w:divsChild>
    </w:div>
    <w:div w:id="859011890">
      <w:bodyDiv w:val="1"/>
      <w:marLeft w:val="0"/>
      <w:marRight w:val="0"/>
      <w:marTop w:val="0"/>
      <w:marBottom w:val="0"/>
      <w:divBdr>
        <w:top w:val="none" w:sz="0" w:space="0" w:color="auto"/>
        <w:left w:val="none" w:sz="0" w:space="0" w:color="auto"/>
        <w:bottom w:val="none" w:sz="0" w:space="0" w:color="auto"/>
        <w:right w:val="none" w:sz="0" w:space="0" w:color="auto"/>
      </w:divBdr>
    </w:div>
    <w:div w:id="1226068289">
      <w:bodyDiv w:val="1"/>
      <w:marLeft w:val="0"/>
      <w:marRight w:val="0"/>
      <w:marTop w:val="0"/>
      <w:marBottom w:val="0"/>
      <w:divBdr>
        <w:top w:val="none" w:sz="0" w:space="0" w:color="auto"/>
        <w:left w:val="none" w:sz="0" w:space="0" w:color="auto"/>
        <w:bottom w:val="none" w:sz="0" w:space="0" w:color="auto"/>
        <w:right w:val="none" w:sz="0" w:space="0" w:color="auto"/>
      </w:divBdr>
    </w:div>
    <w:div w:id="1572229312">
      <w:bodyDiv w:val="1"/>
      <w:marLeft w:val="0"/>
      <w:marRight w:val="0"/>
      <w:marTop w:val="0"/>
      <w:marBottom w:val="0"/>
      <w:divBdr>
        <w:top w:val="none" w:sz="0" w:space="0" w:color="auto"/>
        <w:left w:val="none" w:sz="0" w:space="0" w:color="auto"/>
        <w:bottom w:val="none" w:sz="0" w:space="0" w:color="auto"/>
        <w:right w:val="none" w:sz="0" w:space="0" w:color="auto"/>
      </w:divBdr>
    </w:div>
    <w:div w:id="1594507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629</TotalTime>
  <Pages>7</Pages>
  <Words>2636</Words>
  <Characters>15029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17630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Mani Thyagarajan</cp:lastModifiedBy>
  <cp:revision>102</cp:revision>
  <dcterms:created xsi:type="dcterms:W3CDTF">2016-08-12T03:53:00Z</dcterms:created>
  <dcterms:modified xsi:type="dcterms:W3CDTF">2017-03-25T01:58:00Z</dcterms:modified>
</cp:coreProperties>
</file>